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31" w:rsidRPr="005E393C" w:rsidRDefault="00B95731" w:rsidP="00B95731">
      <w:pPr>
        <w:rPr>
          <w:rFonts w:ascii="Arial" w:hAnsi="Arial" w:cs="Arial"/>
          <w:b/>
          <w:color w:val="000000"/>
          <w:sz w:val="22"/>
          <w:szCs w:val="22"/>
        </w:rPr>
      </w:pPr>
      <w:r w:rsidRPr="005E393C">
        <w:rPr>
          <w:rFonts w:ascii="Arial" w:hAnsi="Arial" w:cs="Arial"/>
          <w:b/>
          <w:color w:val="000000"/>
          <w:sz w:val="22"/>
          <w:szCs w:val="22"/>
        </w:rPr>
        <w:t>Cesvaines novada domes saistošie noteikumi Nr.8</w:t>
      </w:r>
    </w:p>
    <w:p w:rsidR="00B95731" w:rsidRPr="005E393C" w:rsidRDefault="00B95731" w:rsidP="00B95731">
      <w:pPr>
        <w:rPr>
          <w:rFonts w:ascii="Arial" w:hAnsi="Arial" w:cs="Arial"/>
          <w:color w:val="000000"/>
          <w:sz w:val="22"/>
          <w:szCs w:val="22"/>
        </w:rPr>
      </w:pPr>
      <w:r w:rsidRPr="005E393C">
        <w:rPr>
          <w:rFonts w:ascii="Arial" w:hAnsi="Arial" w:cs="Arial"/>
          <w:color w:val="000000"/>
          <w:sz w:val="22"/>
          <w:szCs w:val="22"/>
        </w:rPr>
        <w:t>Cesvainē, 2018.gada 19. aprīlī</w:t>
      </w:r>
    </w:p>
    <w:p w:rsidR="00B95731" w:rsidRPr="005E393C" w:rsidRDefault="00B95731" w:rsidP="00B95731">
      <w:pPr>
        <w:rPr>
          <w:rFonts w:ascii="Arial" w:hAnsi="Arial" w:cs="Arial"/>
          <w:color w:val="000000"/>
          <w:sz w:val="22"/>
          <w:szCs w:val="22"/>
        </w:rPr>
      </w:pPr>
      <w:r w:rsidRPr="005E393C">
        <w:rPr>
          <w:rFonts w:ascii="Arial" w:hAnsi="Arial" w:cs="Arial"/>
          <w:color w:val="000000"/>
          <w:sz w:val="22"/>
          <w:szCs w:val="22"/>
        </w:rPr>
        <w:t>(sēdes protokols Nr. 6, 11.</w:t>
      </w:r>
      <w:r w:rsidRPr="005E393C">
        <w:rPr>
          <w:rFonts w:ascii="Arial" w:hAnsi="Arial" w:cs="Arial"/>
          <w:sz w:val="22"/>
          <w:szCs w:val="22"/>
        </w:rPr>
        <w:t>§</w:t>
      </w:r>
      <w:r w:rsidRPr="005E393C">
        <w:rPr>
          <w:rFonts w:ascii="Arial" w:hAnsi="Arial" w:cs="Arial"/>
          <w:color w:val="000000"/>
          <w:sz w:val="22"/>
          <w:szCs w:val="22"/>
        </w:rPr>
        <w:t>)</w:t>
      </w:r>
    </w:p>
    <w:p w:rsidR="00B95731" w:rsidRPr="005E393C" w:rsidRDefault="00B95731" w:rsidP="00B95731">
      <w:pPr>
        <w:rPr>
          <w:rFonts w:ascii="Arial" w:hAnsi="Arial" w:cs="Arial"/>
          <w:sz w:val="22"/>
          <w:szCs w:val="22"/>
        </w:rPr>
      </w:pPr>
    </w:p>
    <w:p w:rsidR="00B95731" w:rsidRPr="005E393C" w:rsidRDefault="00B95731" w:rsidP="00B95731">
      <w:pPr>
        <w:jc w:val="center"/>
        <w:rPr>
          <w:rFonts w:ascii="Arial" w:hAnsi="Arial" w:cs="Arial"/>
          <w:b/>
          <w:sz w:val="22"/>
          <w:szCs w:val="22"/>
        </w:rPr>
      </w:pPr>
      <w:r w:rsidRPr="005E393C">
        <w:rPr>
          <w:rFonts w:ascii="Arial" w:hAnsi="Arial" w:cs="Arial"/>
          <w:b/>
          <w:sz w:val="22"/>
          <w:szCs w:val="22"/>
        </w:rPr>
        <w:t xml:space="preserve">Sabiedrisko ūdenssaimniecības pakalpojumu sniegšanas </w:t>
      </w:r>
    </w:p>
    <w:p w:rsidR="00B95731" w:rsidRPr="005E393C" w:rsidRDefault="00B95731" w:rsidP="00B95731">
      <w:pPr>
        <w:jc w:val="center"/>
        <w:rPr>
          <w:rFonts w:ascii="Arial" w:hAnsi="Arial" w:cs="Arial"/>
          <w:b/>
          <w:sz w:val="22"/>
          <w:szCs w:val="22"/>
        </w:rPr>
      </w:pPr>
      <w:r w:rsidRPr="005E393C">
        <w:rPr>
          <w:rFonts w:ascii="Arial" w:hAnsi="Arial" w:cs="Arial"/>
          <w:b/>
          <w:sz w:val="22"/>
          <w:szCs w:val="22"/>
        </w:rPr>
        <w:t xml:space="preserve">un lietošanas kārtība Cesvainē </w:t>
      </w:r>
    </w:p>
    <w:p w:rsidR="00B95731" w:rsidRPr="00102CC7" w:rsidRDefault="00B95731" w:rsidP="00B95731">
      <w:pPr>
        <w:jc w:val="center"/>
        <w:rPr>
          <w:rFonts w:ascii="Arial" w:hAnsi="Arial" w:cs="Arial"/>
          <w:b/>
        </w:rPr>
      </w:pPr>
    </w:p>
    <w:p w:rsidR="00B95731" w:rsidRPr="005E393C" w:rsidRDefault="00B95731" w:rsidP="00B95731">
      <w:pPr>
        <w:ind w:left="2880"/>
        <w:rPr>
          <w:rFonts w:ascii="Arial" w:hAnsi="Arial" w:cs="Arial"/>
          <w:sz w:val="22"/>
          <w:szCs w:val="22"/>
        </w:rPr>
      </w:pPr>
      <w:r w:rsidRPr="005E393C">
        <w:rPr>
          <w:rFonts w:ascii="Arial" w:hAnsi="Arial" w:cs="Arial"/>
          <w:sz w:val="22"/>
          <w:szCs w:val="22"/>
        </w:rPr>
        <w:t xml:space="preserve">Izdoti saskaņā ar Ūdenssaimniecības pakalpojumu likuma 6.panta ceturto un piekto daļu </w:t>
      </w:r>
    </w:p>
    <w:p w:rsidR="00B95731" w:rsidRPr="00102CC7" w:rsidRDefault="00B95731" w:rsidP="00B95731">
      <w:pPr>
        <w:rPr>
          <w:rFonts w:ascii="Arial" w:hAnsi="Arial" w:cs="Arial"/>
        </w:rPr>
      </w:pPr>
    </w:p>
    <w:p w:rsidR="00B95731" w:rsidRDefault="00B95731" w:rsidP="00B95731">
      <w:pPr>
        <w:jc w:val="center"/>
        <w:rPr>
          <w:rFonts w:ascii="Arial" w:hAnsi="Arial" w:cs="Arial"/>
          <w:b/>
        </w:rPr>
      </w:pPr>
      <w:r>
        <w:rPr>
          <w:rFonts w:ascii="Arial" w:hAnsi="Arial" w:cs="Arial"/>
          <w:b/>
        </w:rPr>
        <w:t>1</w:t>
      </w:r>
      <w:r w:rsidRPr="00102CC7">
        <w:rPr>
          <w:rFonts w:ascii="Arial" w:hAnsi="Arial" w:cs="Arial"/>
          <w:b/>
        </w:rPr>
        <w:t>. Vispārīgie jautājumi</w:t>
      </w:r>
    </w:p>
    <w:p w:rsidR="00B95731" w:rsidRPr="00102CC7" w:rsidRDefault="00B95731" w:rsidP="00B95731">
      <w:pPr>
        <w:jc w:val="center"/>
        <w:rPr>
          <w:rFonts w:ascii="Arial" w:hAnsi="Arial" w:cs="Arial"/>
          <w:b/>
        </w:rPr>
      </w:pPr>
    </w:p>
    <w:p w:rsidR="00B95731" w:rsidRPr="005E393C" w:rsidRDefault="00B95731" w:rsidP="00B95731">
      <w:pPr>
        <w:pStyle w:val="Sarakstarindkopa"/>
        <w:numPr>
          <w:ilvl w:val="0"/>
          <w:numId w:val="1"/>
        </w:numPr>
        <w:spacing w:after="160" w:line="360" w:lineRule="auto"/>
        <w:ind w:left="284" w:hanging="284"/>
        <w:rPr>
          <w:rFonts w:ascii="Arial" w:hAnsi="Arial" w:cs="Arial"/>
          <w:sz w:val="22"/>
          <w:szCs w:val="22"/>
        </w:rPr>
      </w:pPr>
      <w:r w:rsidRPr="005E393C">
        <w:rPr>
          <w:rFonts w:ascii="Arial" w:hAnsi="Arial" w:cs="Arial"/>
          <w:sz w:val="22"/>
          <w:szCs w:val="22"/>
        </w:rPr>
        <w:t>Saistošie noteikumi (turpmāk - noteikumi) nosaka:</w:t>
      </w:r>
      <w:bookmarkStart w:id="0" w:name="_GoBack"/>
      <w:bookmarkEnd w:id="0"/>
    </w:p>
    <w:p w:rsidR="00B95731" w:rsidRPr="005E393C" w:rsidRDefault="00B95731" w:rsidP="00B95731">
      <w:pPr>
        <w:pStyle w:val="tv213"/>
        <w:spacing w:before="0" w:beforeAutospacing="0" w:after="0" w:afterAutospacing="0" w:line="360" w:lineRule="auto"/>
        <w:jc w:val="both"/>
        <w:rPr>
          <w:rFonts w:ascii="Arial" w:hAnsi="Arial" w:cs="Arial"/>
          <w:sz w:val="22"/>
          <w:szCs w:val="22"/>
        </w:rPr>
      </w:pPr>
      <w:r w:rsidRPr="005E393C">
        <w:rPr>
          <w:rFonts w:ascii="Arial" w:hAnsi="Arial" w:cs="Arial"/>
          <w:sz w:val="22"/>
          <w:szCs w:val="22"/>
        </w:rPr>
        <w:t>1.1. kārtību, kādā ūdensapgādes tīkli vai kanalizācijas tīkli un būves tiek pievienotas centralizētajai ūdensapgādes sistēmai vai centralizētajai kanalizācijas sistēmai, tai skaitā, prasības komercuzskaites mēraparāta mezgla izbūvei;</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1.2. 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1.3. sabiedriskā ūdenssaimniecības pakalpojuma līgumā ietveramos noteikumus, kā arī tā slēgšanas, grozīšanas un izbeigšanas kārtību;</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1.4. administratīvo atbildību par šo noteikumu pārkāpšanu.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 Noteikumos ietvertie termini lietoti Ūdenssaimniecības pakalpojumu likuma un saistīto normatīvo aktu izpratnē.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3. Lietoto terminu skaidrojums: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3.1. </w:t>
      </w:r>
      <w:r w:rsidRPr="005E393C">
        <w:rPr>
          <w:rFonts w:ascii="Arial" w:hAnsi="Arial" w:cs="Arial"/>
          <w:b/>
          <w:sz w:val="22"/>
          <w:szCs w:val="22"/>
        </w:rPr>
        <w:t xml:space="preserve">Patērētājs </w:t>
      </w:r>
      <w:r w:rsidRPr="005E393C">
        <w:rPr>
          <w:rFonts w:ascii="Arial" w:hAnsi="Arial" w:cs="Arial"/>
          <w:sz w:val="22"/>
          <w:szCs w:val="22"/>
        </w:rPr>
        <w:t xml:space="preserve">(turpmāk - </w:t>
      </w:r>
      <w:r w:rsidRPr="005E393C">
        <w:rPr>
          <w:rFonts w:ascii="Arial" w:hAnsi="Arial" w:cs="Arial"/>
          <w:b/>
          <w:sz w:val="22"/>
          <w:szCs w:val="22"/>
        </w:rPr>
        <w:t>Pakalpojumu lietotājs)</w:t>
      </w:r>
      <w:r w:rsidRPr="005E393C">
        <w:rPr>
          <w:rFonts w:ascii="Arial" w:hAnsi="Arial" w:cs="Arial"/>
          <w:sz w:val="22"/>
          <w:szCs w:val="22"/>
        </w:rPr>
        <w:t xml:space="preserve">  - nekustamā īpašuma īpašnieks (dzīvokļu īpašumu mājā — dzīvokļa īpašnieks vai dzīvokļu īpašnieku kopība) vai valdītājs, kurš saņem noteikta veida sabiedriskos ūdenssaimniecības pakalpojumus, pamatojoties uz noslēgtu Pakalpojuma līgumu;</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 3.2. </w:t>
      </w:r>
      <w:r w:rsidRPr="005E393C">
        <w:rPr>
          <w:rFonts w:ascii="Arial" w:hAnsi="Arial" w:cs="Arial"/>
          <w:b/>
          <w:sz w:val="22"/>
          <w:szCs w:val="22"/>
        </w:rPr>
        <w:t>Pakalpojuma līgums</w:t>
      </w:r>
      <w:r w:rsidRPr="005E393C">
        <w:rPr>
          <w:rFonts w:ascii="Arial" w:hAnsi="Arial" w:cs="Arial"/>
          <w:sz w:val="22"/>
          <w:szCs w:val="22"/>
        </w:rPr>
        <w:t xml:space="preserve"> – sabiedriskā ūdenssaimniecības pakalpojuma līgums starp Pakalpojumu lietotāju un Piegādātāju /turpmāk – Pakalpojumu sniedzējs/ par noteikta veida sabiedrisko ūdenssaimniecības pakalpojumu sniegšanas, lietošanas, uzskaites un norēķinu kārtību, kā arī abu pušu tiesībām, pienākumiem un atbildības robežām;</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 3.3. </w:t>
      </w:r>
      <w:r w:rsidRPr="005E393C">
        <w:rPr>
          <w:rFonts w:ascii="Arial" w:hAnsi="Arial" w:cs="Arial"/>
          <w:b/>
          <w:sz w:val="22"/>
          <w:szCs w:val="22"/>
        </w:rPr>
        <w:t>Tīklu apkalpošanas robežu akts</w:t>
      </w:r>
      <w:r w:rsidRPr="005E393C">
        <w:rPr>
          <w:rFonts w:ascii="Arial" w:hAnsi="Arial" w:cs="Arial"/>
          <w:sz w:val="22"/>
          <w:szCs w:val="22"/>
        </w:rPr>
        <w:t xml:space="preserve"> – Pakalpojumu sniedzēja un Pakalpojumu lietotāja parakstīts akts, kurā norādītas robežas, kādās ūdensvada un kanalizācijas  tīklus apkalpos katra Pakalpojuma līguma puse (pusēm vienojoties, tās var būt arī ārpus sabiedriskā pakalpojuma sniegšanas piederības robežas);</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lastRenderedPageBreak/>
        <w:t xml:space="preserve"> 3.4. </w:t>
      </w:r>
      <w:r w:rsidRPr="005E393C">
        <w:rPr>
          <w:rFonts w:ascii="Arial" w:hAnsi="Arial" w:cs="Arial"/>
          <w:b/>
          <w:sz w:val="22"/>
          <w:szCs w:val="22"/>
        </w:rPr>
        <w:t>Ūdens patēriņa norma komercuzskaitei</w:t>
      </w:r>
      <w:r w:rsidRPr="005E393C">
        <w:rPr>
          <w:rFonts w:ascii="Arial" w:hAnsi="Arial" w:cs="Arial"/>
          <w:sz w:val="22"/>
          <w:szCs w:val="22"/>
        </w:rPr>
        <w:t xml:space="preserve"> - ūdens patēriņa norma vienam iedzīvotājam (litri diennaktī) atbilstoši noteikumu 2.pielikumam.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 Noteikumu mērķis ir noteikt sabiedrisko ūdenssaimniecības pakalpojumu (turpmāk – ūdenssaimniecības pakalpojumi) sniegšanas un lietošanas kārtību, lai veicinātu kvalitatīvu pakalpojumu pieejamību un nodrošinātu Pakalpojumu lietotājus ar nepārtrauktiem pakalpojumiem, uzlabotu vides situāciju Cesvaines pilsētā un dabas resursu racionālu izmantošanu.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 Noteikumi ir saistoši visām fiziskām un juridiskām personām Cesvaines pilsētas teritorijā.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 Šie noteikumi neattiecas uz lietus notekūdeņu novadīšanu kanalizācijas šķirt- sistēmā un uz decentralizētajiem kanalizācijas pakalpojumiem.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 </w:t>
      </w:r>
    </w:p>
    <w:p w:rsidR="00B95731" w:rsidRPr="005E393C" w:rsidRDefault="00B95731" w:rsidP="00B95731">
      <w:pPr>
        <w:pStyle w:val="Sarakstarindkopa"/>
        <w:numPr>
          <w:ilvl w:val="0"/>
          <w:numId w:val="1"/>
        </w:numPr>
        <w:spacing w:after="160" w:line="360" w:lineRule="auto"/>
        <w:jc w:val="center"/>
        <w:rPr>
          <w:rFonts w:ascii="Arial" w:hAnsi="Arial" w:cs="Arial"/>
          <w:b/>
          <w:sz w:val="22"/>
          <w:szCs w:val="22"/>
        </w:rPr>
      </w:pPr>
      <w:r w:rsidRPr="005E393C">
        <w:rPr>
          <w:rFonts w:ascii="Arial" w:hAnsi="Arial" w:cs="Arial"/>
          <w:b/>
          <w:sz w:val="22"/>
          <w:szCs w:val="22"/>
        </w:rPr>
        <w:t>Kārtība, kādā ūdensapgādes vai kanalizācijas tīkli vai būves</w:t>
      </w:r>
    </w:p>
    <w:p w:rsidR="00B95731" w:rsidRPr="005E393C" w:rsidRDefault="00B95731" w:rsidP="00B95731">
      <w:pPr>
        <w:pStyle w:val="Sarakstarindkopa"/>
        <w:spacing w:line="360" w:lineRule="auto"/>
        <w:jc w:val="center"/>
        <w:rPr>
          <w:rFonts w:ascii="Arial" w:hAnsi="Arial" w:cs="Arial"/>
          <w:b/>
          <w:sz w:val="22"/>
          <w:szCs w:val="22"/>
        </w:rPr>
      </w:pPr>
      <w:r w:rsidRPr="005E393C">
        <w:rPr>
          <w:rFonts w:ascii="Arial" w:hAnsi="Arial" w:cs="Arial"/>
          <w:b/>
          <w:sz w:val="22"/>
          <w:szCs w:val="22"/>
        </w:rPr>
        <w:t>tiek pievienotas centralizētajai ūdensapgādes un centralizētajai kanalizācijas sistēmai</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 7. Kārtību, kādā ūdensapgādes un kanalizācijas tīkli un būves tiek pievienotas centralizētajai ūdensapgādes sistēmai un centralizētajai kanalizācijas sistēmai nosaka Ūdenssaimniecības pakalpojumu likums, saistītie Ministru kabineta noteikumi un šie noteikumi.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8. Nekustamā īpašuma īpašnieks vai valdītājs, iesniedzot Pakalpojumu sniedzējam aizpildītu tehnisko noteikumu saņemšanas pieprasījumu, papildus normatīvajos aktos noteiktajam pievieno nekustamā īpašuma īpašnieka vai valdītāja piekrišanu personas datu apstrādei un pastāvīgai uzglabāšanai, kas ietverti tehnisko noteikumu pieprasījumā.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9. Ja nekustamā īpašuma īpašniekam vai valdītājam, pieprasot tehniskos noteikumus, ir parāda saistības par Pakalpojumu sniedzēja sniegtajiem ūdenssaimniecības pakalpojumiem, Pakalpojumu sniedzējs var atteikt izsniegt tehniskos noteikumus līdz minēto parāda saistību nokārtošanai.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10. Tehnisko noteikumu derīguma termiņš ir 2 gadi.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11. Nekustamā īpašuma pieslēgšana centralizētās ūdensapgādes sistēmai un centralizētās kanalizācijas sistēmai ir obligāta zemes gabalam jaunbūves būvniecības gadījumā, ja piegulstošajā ielā atrodas centralizētās ūdensapgādes un centralizētās kanalizācijas tīkli un pašvaldības teritorijas plānojumā attiecīgā teritorija ir noteikta kā apbūves teritorija, kur ir ierīkojamas centralizētās ūdensapgādes sistēmas un centralizētās kanalizācijas sistēmas.</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lastRenderedPageBreak/>
        <w:t xml:space="preserve">12. Ja ūdens padeve ēkā paredzēta no divām neatkarīgām ārējās ūdensapgādes sistēmām (piemēram: no vietējās akas vai urbuma un centralizētās ūdensapgādes sistēmas), to savienošana nav pieļaujama.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13. Sanitāri tehniskās ierīces (piemēram: traps grīdā, izlietne, duša vai sēdpods), kas novietotas zemāk par tuvākās skatakas vāka līmeni (piemēram pagrabos), jāpievieno atsevišķai kanalizācijas sistēmai, izolēti no augstāk izvietoto telpu kanalizācijas, izbūvējot atsevišķu izlaidi. Pakalpojumu lietotājs nodrošina sistēmu pret pretēja virziena plūsmu.</w:t>
      </w:r>
    </w:p>
    <w:p w:rsidR="00B95731" w:rsidRPr="005E393C" w:rsidRDefault="00B95731" w:rsidP="00B95731">
      <w:pPr>
        <w:pStyle w:val="tv213"/>
        <w:spacing w:before="0" w:beforeAutospacing="0" w:after="0" w:afterAutospacing="0" w:line="360" w:lineRule="auto"/>
        <w:jc w:val="both"/>
        <w:rPr>
          <w:rFonts w:ascii="Arial" w:hAnsi="Arial" w:cs="Arial"/>
          <w:sz w:val="22"/>
          <w:szCs w:val="22"/>
        </w:rPr>
      </w:pPr>
      <w:r w:rsidRPr="005E393C">
        <w:rPr>
          <w:rFonts w:ascii="Arial" w:hAnsi="Arial" w:cs="Arial"/>
          <w:sz w:val="22"/>
          <w:szCs w:val="22"/>
        </w:rPr>
        <w:t xml:space="preserve">14. Pēc ievada un/vai izvada izbūves pabeigšanas nekustamā īpašuma īpašnieks Pakalpojumu sniedzējam iesniedz informāciju, kas norādīta Pakalpojuma sniedzēja izsniegtajos tehniskajos noteikumos.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15. Pēc nekustamā īpašuma izvada izbūves līdz centralizētajam kanalizācijas tīklam, nekustamā īpašnieka vai valdītāja pienākums ir likvidēt viņa īpašumā esošās būves un sistēmas, kuras tika izmantotas nekustamajā īpašumā radīto komunālo notekūdeņu uzkrāšanai un var radīt kaitējumu videi.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16. Ja ūdensvada ievadu vai kanalizācijas izvadu nav iespējams pievienot centralizētajai ūdensapgādes sistēmai vai centralizētajai kanalizācijas sistēmai tīklu izvietojuma dēļ, tad Pakalpojumu sniedzējs ir tiesīgs atļaut nekustamā īpašuma īpašniekam kā Blakuslietotājam pievadu pievienot pie cita Pakalpojumu lietotāja ūdensapgādes (aiz komercuzskaites mēraparāta mezgla) un kanalizācijas cauruļvadiem, tai skaitā, šķērsojot cita īpašnieka nekustamo īpašumu, ja šāda pievienošana ir rakstiski saskaņota ar zemes īpašnieku un Pakalpojumu lietotāju un šāda pievienošana nepasliktina ūdensapgādes un kanalizācijas pakalpojuma saņemšanu citiem Pakalpojumu lietotājiem. Šādā gadījumā ir jāsaskaņo tīklu apkalpošanas robežu akts un jānoslēdz līgums starp Blakuslietotāju un Pakalpojumu lietotāju.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17. Ja Pakalpojuma lietotājs daļu no ūdens, ko tas saņem no Pakalpojumu sniedzēja, nenovada centralizētajā kanalizācijas sistēmā un centralizētajā kanalizācijas sistēmā nenovadītā ūdens daudzums tiek precīzi uzskaitīts ar ūdens patēriņa skaitītāju, Pakalpojumu sniedzējs ir tiesīgs Pakalpojuma līgumā noteiktajā kārtībā neaprēķināt maksu par kanalizācijas pakalpojumiem.</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18. Ja nav iespējams komercuzskaites mēraparāta mezglu izbūvēt normatīvajos aktos noteiktajā vietā, Pakalpojumu sniedzējs ir tiesīgs atļaut to izbūvēt Pakalpojumu sniedzēja noteiktajā vietā.</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19. Pēc komercuzskaites mēraparāta mezgla izbūves, Pakalpojumu sniedzējs uzstāda verificētu komercuzskaites mēraparātu, kas ir Pakalpojumu sniedzēja īpašums.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lastRenderedPageBreak/>
        <w:t xml:space="preserve">20. Pakalpojumu lietotājs atlīdzina Pakalpojumu sniedzējam izdevumus komercuzskaites mēraparāta zādzības vai bojāšanas gadījumā, pēc to faktiskiem apmēriem, kas saistīti ar jauna komercuzskaites mēraparāta iegādi un uzstādīšanu, izņemot gadījumus, kad komercuzskaites mēraparāta mezgla atrašanās vieta ir ārpus Pakalpojumu lietotāja atbildības robežas. </w:t>
      </w:r>
    </w:p>
    <w:p w:rsidR="00B95731" w:rsidRPr="005E393C" w:rsidRDefault="00B95731" w:rsidP="00B95731">
      <w:pPr>
        <w:spacing w:line="360" w:lineRule="auto"/>
        <w:jc w:val="center"/>
        <w:rPr>
          <w:rFonts w:ascii="Arial" w:hAnsi="Arial" w:cs="Arial"/>
          <w:b/>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3. Centralizētās ūdensapgādes sistēmas un centralizētās kanalizācijas sistēmas ekspluatācijas, lietošanas un aizsardzības prasības</w:t>
      </w: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3.1. Ūdensapgādes un kanalizācijas sistēmu piederība un uzturēšana</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21. Pakalpojumu sniedzēja īpašumā vai valdījumā ir: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21.1. maģistrālie un sadalošie ūdensvada tīkli;</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21.2. ūdens ieguves urbumi, ūdens attīrīšanas iekārtas, ūdens spiedienu paaugstinošas sūkņu stacijas, rezervuāri;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21.3. maģistrālie un sadalošie kanalizācijas tīkli;</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21.4. notekūdeņu attīrīšanas iekārtas, kanalizācijas sūkņu stacijas, kanalizācijas spiedvadi, pašteces kanalizācijas tīkli;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21.5. iepriekš minētajos apakšpunktos minēto ūdensapgādes un kanalizācijas tīklos esošās skatakas, kontrolakas, cauruļvadu armatūra, hidranti un hidrantu plāksnītes;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21.6. komercuzskaites mēraparāti;</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21.7. par Pakalpojumu sniedzēja finanšu līdzekļiem izbūvēti ūdensvada pievadu un kanalizācijas izvadu atzari no sadalošajiem tīkliem līdz piederības robežai.</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22. Pakalpojumu sniedzēja apkalpes zonā var būt ūdensvada un kanalizācijas infrastruktūras daļas, kuras nav Pakalpojumu sniedzēja īpašumā vai valdījumā, bet kuras tam ir nodotas pakalpojuma sniegšanai un noteiktas Pakalpojumu lietotāja un Pakalpojumu sniedzēja noslēgtajā līgumā vai līgumā par sabiedrisko pakalpojumu sniegšanu ar pašvaldību. Pakalpojumi, kas saistīti ar šīs infrastruktūras apkalpošanu, nav uzskatāmi par ūdenssaimniecības pakalpojumiem, un maksa par tiem nosakāma attiecīgajā līgumā, pusēm vienojoties.</w:t>
      </w:r>
    </w:p>
    <w:p w:rsidR="00B95731" w:rsidRPr="005E393C" w:rsidRDefault="00B95731" w:rsidP="00B95731">
      <w:pPr>
        <w:spacing w:line="360" w:lineRule="auto"/>
        <w:jc w:val="both"/>
        <w:rPr>
          <w:rFonts w:ascii="Arial" w:hAnsi="Arial" w:cs="Arial"/>
          <w:sz w:val="22"/>
          <w:szCs w:val="22"/>
          <w:highlight w:val="yellow"/>
        </w:rPr>
      </w:pPr>
      <w:r w:rsidRPr="005E393C">
        <w:rPr>
          <w:rFonts w:ascii="Arial" w:hAnsi="Arial" w:cs="Arial"/>
          <w:sz w:val="22"/>
          <w:szCs w:val="22"/>
        </w:rPr>
        <w:t xml:space="preserve">23. Pēc saskaņošanas ar Pakalpojumu lietotāju Pakalpojumu sniedzējs savu sistēmu uzturēšanai ir tiesīgs jebkurā laikā apsekot Pakalpojumu lietotāja nekustamo īpašumu, lai pārliecinātos par ūdensapgādes un kanalizācijas inženierbūvju ekspluatācijas drošību un atbilstību ekspluatācijas noteikumiem.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24. Gadījumā, ja Pakalpojumu sniedzējs konstatē centralizētās ūdensapgādes un centralizētās kanalizācijas sistēmas drošas ekspluatācijas apdraudējuma riskus, tas var nekavējoties atslēgt Pakalpojumu lietotāja ūdensapgādes un kanalizācijas sistēmu no centralizētās ūdensapgādes un kanalizācijas sistēmas.  </w:t>
      </w:r>
    </w:p>
    <w:p w:rsidR="00B95731" w:rsidRPr="005E393C" w:rsidRDefault="00B95731" w:rsidP="00B95731">
      <w:pPr>
        <w:spacing w:line="360" w:lineRule="auto"/>
        <w:jc w:val="center"/>
        <w:rPr>
          <w:rFonts w:ascii="Arial" w:hAnsi="Arial" w:cs="Arial"/>
          <w:b/>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lastRenderedPageBreak/>
        <w:t>3.2. Prasības notekūdeņu novadīšanai centralizētajā kanalizācijas sistēmā</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25. Centralizētajā kanalizācijas sistēmā ir atļauts novadīt notekūdeņus: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25.1. kuri nekaitē centralizētās kanalizācijas sistēmas būvēm un neietekmē būvju funkcijas, to ekspluatācijas mūžu;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25.2. kuri nav bīstami centralizētās kanalizācijas sistēmas un notekūdeņu attīrīšanas būvju apkalpojošā personāla veselībai;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25.3. 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25.4. kuri nesatur vielas, kuras piesārņo kanalizācijas cauruļvadus vai nogulsnējas uz kanalizācijas skataku sienām (piemēram – tauki);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25.5. kuru sastāvā piesārņojošo vielu koncentrācija nepārsniedz šo noteikumu 1.pielikumā  noteiktās maksimāli pieļaujamās koncentrācijas un Pakalpojuma līgumā noteiktos pieņemamo notekūdeņu apjomu ražošanas notekūdeņiem.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26. Ja Pakalpojumu lietotāja novadāmo notekūdeņu piesārņojums pārsniedz šo noteikumu 1.pielikumā maksimāli pieļaujamo koncentrāciju, tad: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26.1. Pakalpojumu lietotāja notekūdeņiem, pirms to novadīšanas centralizētajā kanalizācijas sistēmā, jābūt attīrītiem vietējās attīrīšanas iekārtās tādā pakāpē, ka netiek pārsniegta piesārņojošo vielu maksimāli pieļaujamā koncentrācija, kas norādīta šo noteikumu 1.pielikumā;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26.2. atsevišķos gadījumos, ievērojot normatīvos aktus, Pakalpojumu sniedzējs var atļaut Pakalpojumu lietotājam novadīt centralizētajā kanalizācijas sistēmā notekūdeņus bez iepriekšējas attīrīšanas vai daļēji attīrītus notekūdeņus, ja maksimāli pieļaujamā notekūdeņu piesārņojuma koncentrācija un papildus maksa tiek noteikta Pakalpojuma līgumā un ja piesārņojuma koncentrācijas pārsnieguma gadījumā netiek nodarīts kaitējums centralizētajai kanalizācijas sistēmai un/vai notekūdeņu attīrīšanas iekārtām.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27. Pakalpojumu lietotāja 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28. Gadījumos, ja šo noteikumu 26.punktā minētais piesārņojums tiek konstatēts iepludinātajos notekūdeņos centralizētajā kanalizācijas sistēmā un to pieņemšanas nosacījumi nav noteikti Pakalpojuma līgumā ar Pakalpojumu sniedzēju, un tas var izraisīt vai izraisa avāriju centralizētajā kanalizācijas sistēmā vai notekūdeņu </w:t>
      </w:r>
      <w:r w:rsidRPr="005E393C">
        <w:rPr>
          <w:rFonts w:ascii="Arial" w:hAnsi="Arial" w:cs="Arial"/>
          <w:sz w:val="22"/>
          <w:szCs w:val="22"/>
        </w:rPr>
        <w:lastRenderedPageBreak/>
        <w:t xml:space="preserve">attīrīšanas iekārtas darbības traucējumus, tad Pakalpojumu sniedzējam ir tiesības pārtraukt notekūdeņu pieņemšanu bez brīdinājuma.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29. Pakalpojumu sniedzējam ir tiesības veikt paraugu noņemšanu un ūdensapgādes un kanalizācijas tīklu apsekošanu Pakalpojumu lietotāja nekustamajā īpašumā, ja Pakalpojumu sniedzēja notekūdeņu attīrīšanas iekārtu ieplūdē vai kanalizācijas tīklos tiek konstatēts paaugstināts notekūdeņu piesārņojums. Pakalpojumu lietotājam nav tiesību aizliegt paraugu noņemšanu.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30. Centralizētajā kanalizācijas sistēmā ir </w:t>
      </w:r>
      <w:r w:rsidRPr="005E393C">
        <w:rPr>
          <w:rFonts w:ascii="Arial" w:hAnsi="Arial" w:cs="Arial"/>
          <w:b/>
          <w:sz w:val="22"/>
          <w:szCs w:val="22"/>
        </w:rPr>
        <w:t>aizliegts novadīt</w:t>
      </w:r>
      <w:r w:rsidRPr="005E393C">
        <w:rPr>
          <w:rFonts w:ascii="Arial" w:hAnsi="Arial" w:cs="Arial"/>
          <w:sz w:val="22"/>
          <w:szCs w:val="22"/>
        </w:rPr>
        <w:t xml:space="preserve"> notekūdeņus, kas satur: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30.1. prioritārās vielas, kuras atzītas par ūdens videi īpaši bīstamām un kuru emisiju un noplūdi nepieciešams novērst līdz normatīvajos aktos noteiktajam laikam;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30.2. degošus piemaisījumus un izšķīdinātas gāzveida vielas, kuras var veicināt uzliesmojošu maisījumu rašanos centralizētajā kanalizācijas sistēmā;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30.3. bioloģiski nedegradējamas sintētiskās virsmas aktīvās vielas (SVAV);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30.4. skābes un citas vielas, kuras var izraisīt cilvēka veselībai bīstamu gāzu (sērūdeņraža oglekļa oksīda, zilskābes, sēroglekļa u.c.) izdalīšanos;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30.5. radioaktīvas vielas;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30.6. cietus priekšmetus, tekstilizstrādājumus, smiltis, grunti, eļļas, taukus un citas vielas, kas var veicināt centralizētās kanalizācijas sistēmas (vai cauruļvadu) aizsērēšanu;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30.7. nesasmalcinātus pārtikas un ražošanas atkritumus, koncentrētus šķīdumus, atslāņa un krāsvielu šķīdumus, kas radušies, skalojot cisternas, kublus un tml.  </w:t>
      </w:r>
    </w:p>
    <w:p w:rsidR="00B95731" w:rsidRPr="005E393C" w:rsidRDefault="00B95731" w:rsidP="00B95731">
      <w:pPr>
        <w:spacing w:line="360" w:lineRule="auto"/>
        <w:jc w:val="center"/>
        <w:rPr>
          <w:rFonts w:ascii="Arial" w:hAnsi="Arial" w:cs="Arial"/>
          <w:b/>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3.3. Prasības centralizēto ūdensapgādes un kanalizācijas sistēmu ekspluatācijai un aizsardzībai</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31. </w:t>
      </w:r>
      <w:r w:rsidRPr="005E393C">
        <w:rPr>
          <w:rFonts w:ascii="Arial" w:hAnsi="Arial" w:cs="Arial"/>
          <w:b/>
          <w:sz w:val="22"/>
          <w:szCs w:val="22"/>
        </w:rPr>
        <w:t>Jebkurai personai ir aizliegts</w:t>
      </w:r>
      <w:r w:rsidRPr="005E393C">
        <w:rPr>
          <w:rFonts w:ascii="Arial" w:hAnsi="Arial" w:cs="Arial"/>
          <w:sz w:val="22"/>
          <w:szCs w:val="22"/>
        </w:rPr>
        <w:t xml:space="preserve">: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31.1. centralizētās kanalizācijas tīklu skatakās izliet asenizācijas un citus notekūdeņus, novadīt nokrišņu un gruntsūdeņus, kā arī izmest cietos atkritumus vai citus priekšmetus;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31.2. nepiederošām personām veikt jebkādas darbības Pakalpojumu sniedzēja īpašumā vai valdījumā esošajās centralizētās ūdensapgādes un centralizētās kanalizācijas sistēmās;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31.3. nepiederošām personām atvērt un nocelt centralizētās ūdensapgādes un centralizētās kanalizācijas tīklu skataku vākus;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31.4. pirms komercuzskaites mēraparāta atstāt atvērtus iekšējās ūdensapgādes tīkla krānus, lai novērstu ūdensapgādes cauruļvada aizsalšanu, izņemot, ja ir saskaņojums par tādu rīcību ar Pakalpojumu sniedzēju;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31.5. bojāt ugunsdzēsības hidrantu un citu iekārtu informatīvās plāksnītes;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lastRenderedPageBreak/>
        <w:t xml:space="preserve">31.6. novietot automašīnas un cita veida transporta tehniku vai citus smagus priekšmetus uz atbilstoši apzīmētām hidrantu akām.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32. Nekustamā īpašuma īpašnieks vai valdītājs nedrīkst kavēt plāksnīšu ar hidrantu, armatūras un skataku izvietojuma norādi izvietošanu uz ēku sienām vai žogiem.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33. Ja Pakalpojumu lietotāja ūdensapgādes sistēmā trūkst noslēgarmatūras, kanalizācijas sistēmā nav hermētiski aizvērtas revīzijas (ēkas iekšējā kanalizācijas sistēmā ierīkota speciāla lūka, iespējai tīrīt kanalizācijas tīklus), ir bojāti Pakalpojumu lietotāja ēkas iekšējie ūdensapgādes vai kanalizācijas tīkli, vai netiek ievērotas šo noteikumu un būvnormatīvu prasības, Pakalpojumu lietotājs ir atbildīgs par iespējamām sekām.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34. 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  </w:t>
      </w:r>
    </w:p>
    <w:p w:rsidR="00B95731" w:rsidRPr="005E393C" w:rsidRDefault="00B95731" w:rsidP="00B95731">
      <w:pPr>
        <w:spacing w:line="360" w:lineRule="auto"/>
        <w:jc w:val="center"/>
        <w:rPr>
          <w:rFonts w:ascii="Arial" w:hAnsi="Arial" w:cs="Arial"/>
          <w:b/>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3.4. Ugunsdzēsības ierīces, to lietošanas un aizsardzības prasības</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35. Ja Pakalpojumu lietotāja komercuzskaites mēraparāta mezglā ir apvadlīnija, kas nodrošina ugunsdzēsības iekšējā ūdensvada un/vai Pakalpojumu lietotāja teritorijā esošo hidrantu darbību, Pakalpojumu sniedzējs noplombē apvadlīnijas aizbīdni noslēgtā stāvoklī un sastāda plombēšanas aktu. Pakalpojumu lietotājs ir atbildīgs par plombas tehnisko stāvokli un saglabāšanu.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36. Noņemt noteikumu 35.punktā minēto plombu no apvadlīnijas aizbīdņa drīkst tikai dzēšot ugunsgrēku vai ugunsdzēsības dienestam veicot ugunsdzēsības sistēmas pārbaudi. Pakalpojumu lietotājam 24 stundu laikā jāpaziņo Pakalpojumu sniedzējam par notikušo ugunsgrēku vai ugunsdzēsības sistēmas pārbaudi un jāizsauc Pakalpojumu sniedzēja pārstāvis aizbīdņa noplombēšanai.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37. Lietot ūdeni no ugunsdzēsības hidrantiem ir atļauts tikai ugunsgrēka gadījumā un Pakalpojumu sniedzēja vajadzībām.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38. Pakalpojumu sniedzējs atsevišķos gadījumos var atļaut lietot ūdeni no ugunsdzēsības hidrantiem, ja par izlietoto ūdeni tiek samaksāts atbilstoši komercuzskaites mēraparāta rādījumiem, ja tāds ir uzstādīts, vai pamatojoties uz Pakalpojuma sniedzēja veikto aprēķinu. </w:t>
      </w:r>
    </w:p>
    <w:p w:rsidR="00B95731" w:rsidRPr="005E393C" w:rsidRDefault="00B95731" w:rsidP="00B95731">
      <w:pPr>
        <w:spacing w:line="360" w:lineRule="auto"/>
        <w:jc w:val="center"/>
        <w:rPr>
          <w:rFonts w:ascii="Arial" w:hAnsi="Arial" w:cs="Arial"/>
          <w:b/>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3.5. Brīvkrānu izmantošanas kārtība</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39. Pakalpojumu sniedzējs ir tiesīgs likvidēt ūdens brīvkrānus vietās, kurās nekustamā īpašuma īpašniekiem ir nodrošināta iespēja izbūvēt ūdensvada ievadu un saņemt centralizētus ūdensapgādes pakalpojumus.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lastRenderedPageBreak/>
        <w:t xml:space="preserve">40. Lai izmantotu ūdens brīvkrānus ūdenssaimniecības pakalpojumu nodrošināšanai nekustamajā īpašumā, Pakalpojumu lietotājam ir jānoslēdz Pakalpojuma līgums ar Pakalpojumu sniedzēju.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41. Gadījumos, ja tiek konstatēts brīvkrāna bojājums, par to nekavējoties jāziņo Pakalpojumu sniedzējam vai policijai.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42. Pakalpojumu lietotājam, kuram ir noslēgts līgums ar Pakalpojumu sniedzēju par ūdenssaimniecības pakalpojumu nodrošināšanu nekustamajam īpašumam, izmantojot ūdens brīvkrānu, patērēto ūdens daudzumu no brīvkrāna nosaka pēc komercuzskaites mēraparāta rādījumiem vai ūdens patēriņa normas, kas noteikta šo noteikumu 2.pielikumā.</w:t>
      </w:r>
    </w:p>
    <w:p w:rsidR="00B95731" w:rsidRPr="005E393C" w:rsidRDefault="00B95731" w:rsidP="00B95731">
      <w:pPr>
        <w:spacing w:line="360" w:lineRule="auto"/>
        <w:rPr>
          <w:rFonts w:ascii="Arial" w:hAnsi="Arial" w:cs="Arial"/>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4. Sabiedriskā ūdenssaimniecības pakalpojuma līgumā ietveramie noteikumi, līguma slēgšanas, grozīšanas un izbeigšanas kārtība</w:t>
      </w: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4.1. Pakalpojuma līguma slēgšana un tajā ietveramie noteikumi</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43. Pakalpojuma līgumu ar Pakalpojumu sniedzēju slēdz: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43.1. nekustamā īpašuma īpašnieks vai valdītājs;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43.2. dzīvojamās mājās, kas ir sadalītas dzīvokļu īpašumos – dzīvokļa īpašnieks,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43.3. dzīvojamās mājās, kas nav sadalītas dzīvokļu īpašumos – dzīvojamās mājas īpašnieks (kopīpašnieki) vai kāds no nekustamā īpašuma kopīpašniekiem, kurš pilnvarots citu kopīpašnieku vārdā slēgt līgumu, vai neuzdotās lietvedības ietvaros;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43.4. nedzīvojamo ēku gadījumos – īpašnieks, visi kopīpašnieki vai kāds no nekustamā īpašuma kopīpašniekiem, kas pilnvarots citu kopīpašnieku vārdā slēgt līgumu;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43.5. persona, kas veic būvdarbus nekustamajā īpašumā un izmanto sabiedriskos ūdenssaimniecības pakalpojumus būvniecības laikā;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43.6. persona, kura centralizētajā kanalizācijas sistēmā novada gruntsūdeņus un/vai lietus notekūdeņus.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44. Pakalpojuma līguma sagatavošanai, Pakalpojuma līguma slēdzējs iesniedz Pakalpojumu sniedzējam iesniegumu, norādot līguma slēgšanai nepieciešamās Pakalpojumu sniedzēja noteiktās ziņas un pievienojot: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44.1. dokumentu, kas apliecina nekustamā īpašuma piederību, ja tas ir attiecināms uz attiecīgo Pakalpojuma lietotāju (zemesgrāmatas akts, pirkšanas un pārdošanas </w:t>
      </w:r>
      <w:r w:rsidRPr="005E393C">
        <w:rPr>
          <w:rFonts w:ascii="Arial" w:hAnsi="Arial" w:cs="Arial"/>
          <w:sz w:val="22"/>
          <w:szCs w:val="22"/>
        </w:rPr>
        <w:lastRenderedPageBreak/>
        <w:t xml:space="preserve">līgums, maiņas līgums, dāvinājuma līgums vai cits dokuments, kas apliecina, ka īpašuma tiesības no atsavinātāja pāriet ieguvējam, vai spēkā stājies tiesas spriedums, mantojuma apliecība u.c.);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44.2. informāciju par nekustamā īpašuma lietošanas veidu;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44.3. dzīvojamās mājas pārvaldīšanas līgumu vai dzīvokļu īpašnieku kopības lēmumu par Pakalpojuma līguma slēgšanu;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44.4. ja Pakalpojuma līgumu paraksta pilnvarota fiziska persona un šis pilnvarojums neizriet no likuma – dokumentu, kas apliecina šīs fiziskās personas tiesības parakstīt Pakalpojuma līgumu;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44.5. tehnisko informāciju (izpildmērījumu vai shēmu) par vietējo ūdens ieguves vietu un/vai notekūdeņu decentralizēto savākšanas sistēmu, ja Pakalpojuma līguma slēdzējam tādas ir;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44.6. dzīvojamās mājas īpašnieka (daudzdzīvokļu dzīvojamā mājā dzīvokļu īpašnieku kopības) lēmumu, gadījumā, ja dzīvojamās mājas īpašnieks (daudzdzīvokļu dzīvojamā mājā dzīvokļu īpašnieku kopība) ir nolēmis nodibināt netiešo maksājumu sistēmu par saņemtajiem sabiedriskajiem ūdenssaimniecības pakalpojumiem.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45. Pakalpojumu sniedzējs ir tiesīgs, ja tas nepieciešams Pakalpojuma līguma noslēgšanai, apsekot Pakalpojumu lietotāja iekšējos un ārējos ūdensapgādes un kanalizācijas tīklus, lai pārliecinātos, ka iesniegtā informācija ir patiesa, atbilstoša faktiskai situācijai un tā ir pietiekama Pakalpojuma līguma noslēgšanai.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46. Pakalpojumu lietotājs pirms Pakalpojuma līguma 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47. Ja Pakalpojuma līguma slēdzējs, pārņemot nekustamo īpašumu, nav pieaicinājis Pakalpojuma sniedzēju komercuzskaites mēraparāta rādījumu fiksēšanai vai nevar uzrādīt komercuzskaites mēraparāta rādījumu fiksēšanas dokumentu (piemēram, rādījumu nodošanas-pieņemšanas aktu), Pakalpojuma līguma slēdzējam norēķini par ūdenssaimniecības pakalpojumiem jāsāk ar Pakalpojumu sniedzēja pēdējo konkrētajā īpašumā uzskaitīto komercuzskaites mēraparāta rādījumu.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48. Pakalpojumu sniedzējs ir tiesīgs uzsākt ūdenssaimniecības pakalpojumu sniegšanu Pakalpojuma līguma slēdzējam pirms Pakalpojuma līguma noslēgšanas procedūras pabeigšanas, bet ne ilgāk kā vienu mēnesi, skaitot no brīža, kad starp Pakalpojumu sniedzēju un Pakalpojuma līguma slēdzēju ir panākta vienošanās par saņemto pakalpojumu samaksas nosacījumiem.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lastRenderedPageBreak/>
        <w:t xml:space="preserve">49. Pakalpojumu sniedzējs ir tiesīgs pārtraukt Pakalpojuma līguma noslēgšanas procedūru, nosūtot Pakalpojuma līguma slēdzējam rakstisku paziņojumu, ja Pakalpojuma līguma slēdzējs: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49.1.</w:t>
      </w:r>
      <w:r w:rsidRPr="005E393C">
        <w:rPr>
          <w:rFonts w:ascii="Arial" w:hAnsi="Arial" w:cs="Arial"/>
          <w:sz w:val="22"/>
          <w:szCs w:val="22"/>
        </w:rPr>
        <w:tab/>
        <w:t xml:space="preserve">mēneša laikā no Pakalpojumu sniedzēja pieprasījuma nav iesniedzis pieprasītos dokumentus un informāciju atbilstoši prasībām;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49.2.</w:t>
      </w:r>
      <w:r w:rsidRPr="005E393C">
        <w:rPr>
          <w:rFonts w:ascii="Arial" w:hAnsi="Arial" w:cs="Arial"/>
          <w:sz w:val="22"/>
          <w:szCs w:val="22"/>
        </w:rPr>
        <w:tab/>
        <w:t xml:space="preserve">nav veicis vai nav vienojies ar Pakalpojumu sniedzēju par komercuzskaites mēraparāta mezgla izbūvi;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49.3.</w:t>
      </w:r>
      <w:r w:rsidRPr="005E393C">
        <w:rPr>
          <w:rFonts w:ascii="Arial" w:hAnsi="Arial" w:cs="Arial"/>
          <w:sz w:val="22"/>
          <w:szCs w:val="22"/>
        </w:rPr>
        <w:tab/>
        <w:t xml:space="preserve">nav nodrošinājis, ka ūdensapgādes ievada un/vai kanalizācijas izvada tehniskais stāvoklis atbilst ekspluatācijas prasībām.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50. Pakalpojuma līgums tiek sagatavots trīsdesmit dienu laikā no visu dokumentu iesniegšanas. Minētais termiņš tiek skaitīts no dienas, kad Pakalpojumu sniedzējs ir saņēmis no Pakalpojuma līguma slēdzēja visus nepieciešamos dokumentus Pakalpojuma līguma noslēgšanas procedūras pabeigšanai.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51. Pakalpojuma līgumā papildus citos normatīvajos aktos noteiktajam iekļaujamas vismaz šādas ziņas un nosacījumi: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51.1. informācija par līdzējiem;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51.2. sniegtā ūdenssaimniecības pakalpojuma veids un izmantošanas mērķis;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51.3. adrese, kurā pakalpojums tiek sniegts;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51.4. Pakalpojuma līguma un pakalpojuma sniegšanas sākuma datums (ja tie nesakrīt);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51.5. maksa par sniegto ūdenssaimniecības pakalpojumu/-iem;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51.6. pakalpojumu uzskaites kārtība;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51.7. līgumsods vai samaksas nokavējuma procenti.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52. Pakalpojuma līgumam pievienojams Pakalpojumu sniedzēja sagatavots Tīklu apkalpošanas robežu akts, kurā, ja nepieciešams, tiek norādītas arī notekūdeņu paraugu ņemšanas vietas (kontrolakas). Akts ir neatņemama Pakalpojuma līguma sastāvdaļa.  </w:t>
      </w:r>
    </w:p>
    <w:p w:rsidR="00B95731" w:rsidRPr="005E393C" w:rsidRDefault="00B95731" w:rsidP="00B95731">
      <w:pPr>
        <w:spacing w:line="360" w:lineRule="auto"/>
        <w:jc w:val="both"/>
        <w:rPr>
          <w:rFonts w:ascii="Arial" w:hAnsi="Arial" w:cs="Arial"/>
          <w:sz w:val="22"/>
          <w:szCs w:val="22"/>
        </w:rPr>
      </w:pPr>
      <w:r w:rsidRPr="005E393C">
        <w:rPr>
          <w:rFonts w:ascii="Arial" w:hAnsi="Arial" w:cs="Arial"/>
          <w:color w:val="000000" w:themeColor="text1"/>
          <w:sz w:val="22"/>
          <w:szCs w:val="22"/>
        </w:rPr>
        <w:t xml:space="preserve">53. </w:t>
      </w:r>
      <w:r w:rsidRPr="005E393C">
        <w:rPr>
          <w:rFonts w:ascii="Arial" w:hAnsi="Arial" w:cs="Arial"/>
          <w:sz w:val="22"/>
          <w:szCs w:val="22"/>
        </w:rPr>
        <w:t xml:space="preserve">Iebildumi par Pakalpojumu sniedzēja izrakstīto rēķinu Pakalpojumu lietotājam jāiesniedz rakstiski 10 dienu laikā. Iesniegtie iebildumi neatbrīvo no rēķina samaksas pilnā apmērā Pakalpojuma līgumā noteiktajā termiņā. Pamatotu iebildumu gadījumā Pakalpojumu sniedzējs veic korekcijas, izrakstot rēķinu par nākamo norēķinu periodu.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54. Pakalpojuma līguma noteikumu izpildes kontrolei Pakalpojumu sniedzējs ir tiesīgs pārbaudīt Pakalpojumu lietotāja īpašumā esošās iekšējās un ārējās ūdensapgādes un kanalizācijas sistēmas un to darbību. Pakalpojumu sniedzējs par to informē Pakalpojumu lietotāju, kurš nav tiesīgs aizliegt Pakalpojumu sniedzējam veikt inženierkomunikāciju pārbaudi. Ja veiktās pārbaudes rezultātā tiek konstatēti pārkāpumi Pakalpojuma līguma noteikumos, Pakalpojumu sniedzējs ir tiesīgs </w:t>
      </w:r>
      <w:r w:rsidRPr="005E393C">
        <w:rPr>
          <w:rFonts w:ascii="Arial" w:hAnsi="Arial" w:cs="Arial"/>
          <w:sz w:val="22"/>
          <w:szCs w:val="22"/>
        </w:rPr>
        <w:lastRenderedPageBreak/>
        <w:t xml:space="preserve">pārtraukt pakalpojuma sniegšanu līdz brīdim, kad Pakalpojumu lietotājs ir novērsis konstatētos pārkāpumus vai vienojies ar Pakalpojumu sniedzēju par pārkāpumu novēršanas kārtību un termiņiem.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55. Pakalpojumu sniedzējs ir tiesīgs veikt Pakalpojumu lietotāja iesniegto datu atbilstības pārbaudi, nolasot faktiskos komercuzskaites mēraparāta rādījumus par Pakalpojumu lietotājam sniegto ūdenssaimniecības pakalpojumu daudzumu un, ja tiek konstatēta neatbilstība Pakalpojumu lietotāja iesniegtajiem datiem, Pakalpojumu sniedzējs veic pārrēķinu, un Pakalpojumu lietotājs veic samaksu atbilstoši faktiskajiem rādījumiem.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56. 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Civillikumā paredzētu saistību izpildes nodrošinājumu (drošības naudas iemaksu u.tml.) vai atteikties slēgt jauno Pakalpojuma līgumu, kamēr šī persona nav nokārtojusi parādus vai nav noslēgusi ar Pakalpojumu sniedzēju vienošanos par minēto parādu nokārtošanas kārtību.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57. Sniegto ūdenssaimniecības pakalpojumu apjoma kontrolei Pakalpojumu sniedzējs ir tiesīgs uzstādīt kontrolmēraparātus, rakstiski paziņojot par to Pakalpojumu lietotājam vai, ja kontrolmēraparāts tiek uzstādīts Pakalpojuma lietotāja atbildības robežās, saskaņojot ar Pakalpojumu lietotāju. Pakalpojumu lietotājs nav tiesīgs traucēt Pakalpojumu sniedzējam veikt kontrolmērījumus. </w:t>
      </w:r>
    </w:p>
    <w:p w:rsidR="00B95731" w:rsidRPr="005E393C" w:rsidRDefault="00B95731" w:rsidP="00B95731">
      <w:pPr>
        <w:spacing w:line="360" w:lineRule="auto"/>
        <w:jc w:val="center"/>
        <w:rPr>
          <w:rFonts w:ascii="Arial" w:hAnsi="Arial" w:cs="Arial"/>
          <w:b/>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4.2. Pakalpojuma līguma grozīšanas kārtība</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58. Pakalpojuma līgumu var grozīt, abām pusēm par to rakstiski vienojoties.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59. Normatīvo aktu izmaiņu gadījumā, kas būtiski groza Pakalpojuma līguma noteikumus, Pakalpojuma līguma noteikumi tiek piemēroti un izpildīti tiktāl, ciktāl tie nav pretrunā ar normatīvā akta regulējumu.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60. Gadījumā, ja ir veikti būvdarbi, kas izmaina Pakalpojuma līgumā iekļauto Tīklu apkalpošanas robežu aktu, Pakalpojumu sniedzējs sagatavo aktuālo Tīklu apkalpošanas robežu aktu un tā oriģināleksemplāru nosūta Pakalpojumu lietotājam. Aktuālais Tīklu apkalpošanas robežu akts stājas spēkā mēneša laikā, skaitot no tā nosūtīšanas dienas Pakalpojumu lietotājam.  </w:t>
      </w:r>
    </w:p>
    <w:p w:rsidR="00B95731" w:rsidRPr="005E393C" w:rsidRDefault="00B95731" w:rsidP="00B95731">
      <w:pPr>
        <w:spacing w:line="360" w:lineRule="auto"/>
        <w:jc w:val="center"/>
        <w:rPr>
          <w:rFonts w:ascii="Arial" w:hAnsi="Arial" w:cs="Arial"/>
          <w:b/>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4.3. Pakalpojuma līguma izbeigšanas kārtība</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61. Pakalpojuma līgums ir spēkā līdz brīdim, kad: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61.1. puses Pakalpojuma līgumu izbeidz savstarpēji vienojoties;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lastRenderedPageBreak/>
        <w:t xml:space="preserve">61.2. Pakalpojuma līgums, 30 dienas iepriekš rakstiski brīdinot Pakalpojumu sniedzēju, tiek izbeigts pēc Pakalpojumu lietotāja pieprasījuma;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61.3. Pakalpojuma līgumu šo noteikumu 63.punktā paredzētajā kārtībā izbeidz Pakalpojumu sniedzējs;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61.4. beidzas Pakalpojuma līguma termiņš;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61.5. ir atsavināts nekustamais īpašums, un jaunais īpašnieks 3 (trīs) mēnešu laikā no nekustamā īpašuma atsavināšanas brīža nav nodrošinājis jauna Pakalpojuma līguma noslēgšanu.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62. Pakalpojumu sniedzējs var vienpusēji izbeigt Pakalpojuma līgumu: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62.1. ja mainoties nekustamā īpašuma īpašniekam vai valdītājam, jaunais īpašnieks vai valdītājs iesniegumu Pakalpojuma līguma noslēgšanai ir iesniedzis, bet Pakalpojumu lietotājs paziņojumu par Pakalpojuma līguma izbeigšanu nav iesniedzis;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62.2. Pakalpojumu lietotājam izbeidzas valdījuma tiesības (piemēram, no pārvaldīšanas saistībām izrietošus Pakalpojuma līgumus izbeidz dzīvokļu īpašnieku kopības noteiktajā datumā); </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62.3. ja Pakalpojumu lietotājs ir mainījis Pakalpojuma līgumā noteikto ūdensapgādes izmantošanas mērķi;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62.4. ja Pakalpojumu lietotājs vairāk kā sešus mēnešus Pakalpojumu sniedzējam nav iesniedzis informāciju par lietoto pakalpojumu apjomu, nav informējis par ūdenssaimniecības pakalpojumu nelietošanu un nav atbildējis uz Pakalpojumu sniedzēja rakstisko brīdinājumu par Pakalpojuma līguma laušanu.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63. Izbeidzot Pakalpojuma līgumu, Pakalpojumu sniedzējs nekustamajam īpašumam pārtrauc sniegt ūdensapgādes un/vai kanalizācijas pakalpojumus.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64. Ja Pakalpojuma līgums tiek izbeigts, Pakalpojumu lietotājs līgumā norādītajā termiņā veic pilnu norēķinu par tiem ūdenssaimniecības pakalpojumiem, ko tas ir saņēmis līdz Pakalpojuma līguma izbeigšanai.  </w:t>
      </w:r>
    </w:p>
    <w:p w:rsidR="00B95731" w:rsidRPr="005E393C" w:rsidRDefault="00B95731" w:rsidP="00B95731">
      <w:pPr>
        <w:spacing w:line="360" w:lineRule="auto"/>
        <w:jc w:val="center"/>
        <w:rPr>
          <w:rFonts w:ascii="Arial" w:hAnsi="Arial" w:cs="Arial"/>
          <w:b/>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5. Administratīvā atbildība par noteikumu pārkāpšanu</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65. Par noteikumu 12.,15., 30.,31.,35.,37. un 57. punktā minēto prasību pārkāpumiem personas var tikt sauktas pie administratīvās atbildības, uzliekot naudas sodu fiziskām personām no 100 </w:t>
      </w:r>
      <w:r w:rsidRPr="005E393C">
        <w:rPr>
          <w:rFonts w:ascii="Arial" w:hAnsi="Arial" w:cs="Arial"/>
          <w:i/>
          <w:sz w:val="22"/>
          <w:szCs w:val="22"/>
        </w:rPr>
        <w:t>euro</w:t>
      </w:r>
      <w:r w:rsidRPr="005E393C">
        <w:rPr>
          <w:rFonts w:ascii="Arial" w:hAnsi="Arial" w:cs="Arial"/>
          <w:sz w:val="22"/>
          <w:szCs w:val="22"/>
        </w:rPr>
        <w:t xml:space="preserve"> līdz 350 </w:t>
      </w:r>
      <w:r w:rsidRPr="005E393C">
        <w:rPr>
          <w:rFonts w:ascii="Arial" w:hAnsi="Arial" w:cs="Arial"/>
          <w:i/>
          <w:sz w:val="22"/>
          <w:szCs w:val="22"/>
        </w:rPr>
        <w:t>euro</w:t>
      </w:r>
      <w:r w:rsidRPr="005E393C">
        <w:rPr>
          <w:rFonts w:ascii="Arial" w:hAnsi="Arial" w:cs="Arial"/>
          <w:sz w:val="22"/>
          <w:szCs w:val="22"/>
        </w:rPr>
        <w:t xml:space="preserve">, juridiskām personām no 200 </w:t>
      </w:r>
      <w:r w:rsidRPr="005E393C">
        <w:rPr>
          <w:rFonts w:ascii="Arial" w:hAnsi="Arial" w:cs="Arial"/>
          <w:i/>
          <w:sz w:val="22"/>
          <w:szCs w:val="22"/>
        </w:rPr>
        <w:t>euro</w:t>
      </w:r>
      <w:r w:rsidRPr="005E393C">
        <w:rPr>
          <w:rFonts w:ascii="Arial" w:hAnsi="Arial" w:cs="Arial"/>
          <w:sz w:val="22"/>
          <w:szCs w:val="22"/>
        </w:rPr>
        <w:t xml:space="preserve"> līdz 1400 </w:t>
      </w:r>
      <w:r w:rsidRPr="005E393C">
        <w:rPr>
          <w:rFonts w:ascii="Arial" w:hAnsi="Arial" w:cs="Arial"/>
          <w:i/>
          <w:sz w:val="22"/>
          <w:szCs w:val="22"/>
        </w:rPr>
        <w:t>euro</w:t>
      </w:r>
      <w:r w:rsidRPr="005E393C">
        <w:rPr>
          <w:rFonts w:ascii="Arial" w:hAnsi="Arial" w:cs="Arial"/>
          <w:sz w:val="22"/>
          <w:szCs w:val="22"/>
        </w:rPr>
        <w:t xml:space="preserve">.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66. Noteikumu izpildi kontrolēt un sastādīt administratīvos protokolus savas kompetences robežās ir tiesīgas šādas amatpersonas: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66.1. SIA “Cesvaines komunālie pakalpojumi” noteikta persona;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66.2. Cesvaines novada domes kārtībnieks.</w:t>
      </w:r>
    </w:p>
    <w:p w:rsidR="00B95731" w:rsidRPr="005E393C" w:rsidRDefault="00B95731" w:rsidP="00B95731">
      <w:pPr>
        <w:spacing w:line="360" w:lineRule="auto"/>
        <w:rPr>
          <w:rFonts w:ascii="Arial" w:hAnsi="Arial" w:cs="Arial"/>
          <w:sz w:val="22"/>
          <w:szCs w:val="22"/>
        </w:rPr>
      </w:pPr>
      <w:r w:rsidRPr="005E393C">
        <w:rPr>
          <w:rFonts w:ascii="Arial" w:hAnsi="Arial" w:cs="Arial"/>
          <w:sz w:val="22"/>
          <w:szCs w:val="22"/>
        </w:rPr>
        <w:t xml:space="preserve">67. Administratīvos protokolus izskata pašvaldības Administratīvā komisija.  </w:t>
      </w:r>
    </w:p>
    <w:p w:rsidR="00B95731" w:rsidRDefault="00B95731" w:rsidP="00B95731">
      <w:pPr>
        <w:spacing w:line="360" w:lineRule="auto"/>
        <w:rPr>
          <w:rFonts w:ascii="Arial" w:hAnsi="Arial" w:cs="Arial"/>
          <w:sz w:val="22"/>
          <w:szCs w:val="22"/>
        </w:rPr>
      </w:pPr>
      <w:r w:rsidRPr="005E393C">
        <w:rPr>
          <w:rFonts w:ascii="Arial" w:hAnsi="Arial" w:cs="Arial"/>
          <w:sz w:val="22"/>
          <w:szCs w:val="22"/>
        </w:rPr>
        <w:t xml:space="preserve">68. Administratīvā soda uzlikšana neatbrīvo pārkāpējus no noteikumu pildīšanas. </w:t>
      </w:r>
    </w:p>
    <w:p w:rsidR="00B95731" w:rsidRPr="005E393C" w:rsidRDefault="00B95731" w:rsidP="00B95731">
      <w:pPr>
        <w:spacing w:line="360" w:lineRule="auto"/>
        <w:rPr>
          <w:rFonts w:ascii="Arial" w:hAnsi="Arial" w:cs="Arial"/>
          <w:sz w:val="22"/>
          <w:szCs w:val="22"/>
        </w:rPr>
      </w:pPr>
    </w:p>
    <w:p w:rsidR="00B95731" w:rsidRPr="005E393C" w:rsidRDefault="00B95731" w:rsidP="00B95731">
      <w:pPr>
        <w:spacing w:line="360" w:lineRule="auto"/>
        <w:jc w:val="center"/>
        <w:rPr>
          <w:rFonts w:ascii="Arial" w:hAnsi="Arial" w:cs="Arial"/>
          <w:b/>
          <w:sz w:val="22"/>
          <w:szCs w:val="22"/>
        </w:rPr>
      </w:pPr>
      <w:r w:rsidRPr="005E393C">
        <w:rPr>
          <w:rFonts w:ascii="Arial" w:hAnsi="Arial" w:cs="Arial"/>
          <w:b/>
          <w:sz w:val="22"/>
          <w:szCs w:val="22"/>
        </w:rPr>
        <w:t>6. Noslēguma jautājumi</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69. Noteikumi stājas spēkā nākamajā dienā pēc to publicēšanas pašvaldības laikrakstā “Cesvaines Ziņas”.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 xml:space="preserve">70. Nekustamajos īpašumos, kuros nodarbojas ar sabiedriskās ēdināšanas pakalpojumu sniegšanu vai pārtikas produktu ražošanu, un kuru kanalizācijas tīklā līdz noteikumu spēkā stāšanās dienai nav ierīkoti tauku uztvērēji, tie ir ierīkojami 6 (sešu) mēnešu laikā no noteikumu spēkā stāšanās dienas. </w:t>
      </w:r>
    </w:p>
    <w:p w:rsidR="00B95731" w:rsidRPr="005E393C" w:rsidRDefault="00B95731" w:rsidP="00B95731">
      <w:pPr>
        <w:spacing w:line="360" w:lineRule="auto"/>
        <w:jc w:val="both"/>
        <w:rPr>
          <w:rFonts w:ascii="Arial" w:hAnsi="Arial" w:cs="Arial"/>
          <w:sz w:val="22"/>
          <w:szCs w:val="22"/>
        </w:rPr>
      </w:pPr>
      <w:r w:rsidRPr="005E393C">
        <w:rPr>
          <w:rFonts w:ascii="Arial" w:hAnsi="Arial" w:cs="Arial"/>
          <w:sz w:val="22"/>
          <w:szCs w:val="22"/>
        </w:rPr>
        <w:t>71. Līdz šo noteikumu spēkā stāšanās dienai noslēgto Pakalpojuma līgumu noteikumi ir spēkā tiktāl, ciktāl tie nav pretrunā ar </w:t>
      </w:r>
      <w:hyperlink r:id="rId5" w:tgtFrame="_blank" w:history="1">
        <w:r w:rsidRPr="005E393C">
          <w:rPr>
            <w:rFonts w:ascii="Arial" w:hAnsi="Arial" w:cs="Arial"/>
            <w:sz w:val="22"/>
            <w:szCs w:val="22"/>
          </w:rPr>
          <w:t>Ūdenssaimniecības pakalpojumu likuma</w:t>
        </w:r>
      </w:hyperlink>
      <w:r w:rsidRPr="005E393C">
        <w:rPr>
          <w:rFonts w:ascii="Arial" w:hAnsi="Arial" w:cs="Arial"/>
          <w:sz w:val="22"/>
          <w:szCs w:val="22"/>
        </w:rPr>
        <w:t> regulējumu, tā saistīto normatīvo aktu regulējumu un šiem noteikumiem. Pretrunu konstatēšanas gadījumā, Pakalpojumu lietotājam un Pakalpojumu sniedzējam ir pienākums nodrošināt Pakalpojuma līguma pārslēgšanu jaunā redakcijā. Līdz Pakalpojuma līguma pārslēgšanai jaunā redakcijā, pretrunu gadījumos ir piemērojami </w:t>
      </w:r>
      <w:hyperlink r:id="rId6" w:tgtFrame="_blank" w:history="1">
        <w:r w:rsidRPr="005E393C">
          <w:rPr>
            <w:rFonts w:ascii="Arial" w:hAnsi="Arial" w:cs="Arial"/>
            <w:sz w:val="22"/>
            <w:szCs w:val="22"/>
          </w:rPr>
          <w:t>Ūdenssaimniecības pakalpojumu likumā</w:t>
        </w:r>
      </w:hyperlink>
      <w:r w:rsidRPr="005E393C">
        <w:rPr>
          <w:rFonts w:ascii="Arial" w:hAnsi="Arial" w:cs="Arial"/>
          <w:sz w:val="22"/>
          <w:szCs w:val="22"/>
        </w:rPr>
        <w:t> minētie sabiedriskā ūdenssaimniecības pakalpojuma līguma noteikumi un šie noteikumi.</w:t>
      </w:r>
    </w:p>
    <w:p w:rsidR="00B95731" w:rsidRDefault="00B95731" w:rsidP="00B95731">
      <w:pPr>
        <w:jc w:val="both"/>
        <w:rPr>
          <w:rFonts w:ascii="Arial" w:hAnsi="Arial" w:cs="Arial"/>
        </w:rPr>
      </w:pPr>
    </w:p>
    <w:p w:rsidR="00B95731" w:rsidRPr="00661C52" w:rsidRDefault="00B95731" w:rsidP="00B95731">
      <w:pPr>
        <w:jc w:val="both"/>
        <w:rPr>
          <w:rFonts w:ascii="Arial" w:hAnsi="Arial" w:cs="Arial"/>
        </w:rPr>
      </w:pPr>
      <w:r w:rsidRPr="00661C52">
        <w:rPr>
          <w:rFonts w:ascii="Arial" w:hAnsi="Arial" w:cs="Arial"/>
        </w:rPr>
        <w:t>Sēdes vadītājs</w:t>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t>V.Špats</w:t>
      </w:r>
    </w:p>
    <w:p w:rsidR="00B95731" w:rsidRDefault="00B95731" w:rsidP="00B95731">
      <w:pPr>
        <w:ind w:left="5041"/>
        <w:rPr>
          <w:rFonts w:ascii="Arial" w:hAnsi="Arial" w:cs="Arial"/>
        </w:rPr>
      </w:pPr>
      <w:r w:rsidRPr="00102CC7">
        <w:rPr>
          <w:rFonts w:ascii="Arial" w:hAnsi="Arial" w:cs="Arial"/>
        </w:rPr>
        <w:t xml:space="preserve">1.pielikums </w:t>
      </w:r>
    </w:p>
    <w:p w:rsidR="00B95731" w:rsidRPr="00102CC7" w:rsidRDefault="00B95731" w:rsidP="00B95731">
      <w:pPr>
        <w:ind w:left="5041"/>
        <w:rPr>
          <w:rFonts w:ascii="Arial" w:hAnsi="Arial" w:cs="Arial"/>
        </w:rPr>
      </w:pPr>
      <w:r>
        <w:rPr>
          <w:rFonts w:ascii="Arial" w:hAnsi="Arial" w:cs="Arial"/>
        </w:rPr>
        <w:t xml:space="preserve">pašvaldības domes 2018.gada 19.aprīļa noteikumiem Nr.8 </w:t>
      </w:r>
    </w:p>
    <w:p w:rsidR="00B95731" w:rsidRDefault="00B95731" w:rsidP="00B95731">
      <w:pPr>
        <w:jc w:val="center"/>
        <w:rPr>
          <w:rFonts w:ascii="Arial" w:hAnsi="Arial" w:cs="Arial"/>
          <w:b/>
        </w:rPr>
      </w:pPr>
    </w:p>
    <w:p w:rsidR="00B95731" w:rsidRDefault="00B95731" w:rsidP="00B95731">
      <w:pPr>
        <w:jc w:val="center"/>
        <w:rPr>
          <w:rFonts w:ascii="Arial" w:hAnsi="Arial" w:cs="Arial"/>
          <w:b/>
        </w:rPr>
      </w:pPr>
      <w:r w:rsidRPr="00102CC7">
        <w:rPr>
          <w:rFonts w:ascii="Arial" w:hAnsi="Arial" w:cs="Arial"/>
          <w:b/>
        </w:rPr>
        <w:t>Maksimāli pieļaujamā piesārņojuma koncentrācija Pakalpojumu lietotāja notekūdeņos</w:t>
      </w:r>
    </w:p>
    <w:p w:rsidR="00B95731" w:rsidRPr="00102CC7" w:rsidRDefault="00B95731" w:rsidP="00B95731">
      <w:pPr>
        <w:jc w:val="center"/>
        <w:rPr>
          <w:rFonts w:ascii="Arial" w:hAnsi="Arial" w:cs="Arial"/>
          <w:b/>
        </w:rPr>
      </w:pPr>
    </w:p>
    <w:tbl>
      <w:tblPr>
        <w:tblStyle w:val="Reatabula"/>
        <w:tblW w:w="0" w:type="auto"/>
        <w:tblInd w:w="0" w:type="dxa"/>
        <w:tblLook w:val="04A0" w:firstRow="1" w:lastRow="0" w:firstColumn="1" w:lastColumn="0" w:noHBand="0" w:noVBand="1"/>
      </w:tblPr>
      <w:tblGrid>
        <w:gridCol w:w="988"/>
        <w:gridCol w:w="3985"/>
        <w:gridCol w:w="3320"/>
      </w:tblGrid>
      <w:tr w:rsidR="00B95731" w:rsidRPr="00102CC7" w:rsidTr="00694691">
        <w:tc>
          <w:tcPr>
            <w:tcW w:w="988" w:type="dxa"/>
          </w:tcPr>
          <w:p w:rsidR="00B95731" w:rsidRPr="00102CC7" w:rsidRDefault="00B95731" w:rsidP="00694691">
            <w:pPr>
              <w:jc w:val="center"/>
              <w:rPr>
                <w:rFonts w:ascii="Arial" w:hAnsi="Arial" w:cs="Arial"/>
                <w:b/>
              </w:rPr>
            </w:pPr>
          </w:p>
          <w:p w:rsidR="00B95731" w:rsidRPr="00102CC7" w:rsidRDefault="00B95731" w:rsidP="00694691">
            <w:pPr>
              <w:jc w:val="center"/>
              <w:rPr>
                <w:rFonts w:ascii="Arial" w:hAnsi="Arial" w:cs="Arial"/>
                <w:b/>
              </w:rPr>
            </w:pPr>
            <w:r w:rsidRPr="00102CC7">
              <w:rPr>
                <w:rFonts w:ascii="Arial" w:hAnsi="Arial" w:cs="Arial"/>
                <w:b/>
              </w:rPr>
              <w:t>Nr. p.k.</w:t>
            </w:r>
          </w:p>
        </w:tc>
        <w:tc>
          <w:tcPr>
            <w:tcW w:w="3985" w:type="dxa"/>
          </w:tcPr>
          <w:p w:rsidR="00B95731" w:rsidRPr="00102CC7" w:rsidRDefault="00B95731" w:rsidP="00694691">
            <w:pPr>
              <w:jc w:val="center"/>
              <w:rPr>
                <w:rFonts w:ascii="Arial" w:hAnsi="Arial" w:cs="Arial"/>
                <w:b/>
              </w:rPr>
            </w:pPr>
          </w:p>
          <w:p w:rsidR="00B95731" w:rsidRPr="00102CC7" w:rsidRDefault="00B95731" w:rsidP="00694691">
            <w:pPr>
              <w:jc w:val="center"/>
              <w:rPr>
                <w:rFonts w:ascii="Arial" w:hAnsi="Arial" w:cs="Arial"/>
                <w:b/>
              </w:rPr>
            </w:pPr>
            <w:r w:rsidRPr="00102CC7">
              <w:rPr>
                <w:rFonts w:ascii="Arial" w:hAnsi="Arial" w:cs="Arial"/>
                <w:b/>
              </w:rPr>
              <w:t>Piesārņojošā viela</w:t>
            </w:r>
          </w:p>
        </w:tc>
        <w:tc>
          <w:tcPr>
            <w:tcW w:w="3320" w:type="dxa"/>
          </w:tcPr>
          <w:p w:rsidR="00B95731" w:rsidRPr="00102CC7" w:rsidRDefault="00B95731" w:rsidP="00694691">
            <w:pPr>
              <w:jc w:val="center"/>
              <w:rPr>
                <w:rFonts w:ascii="Arial" w:hAnsi="Arial" w:cs="Arial"/>
                <w:b/>
              </w:rPr>
            </w:pPr>
            <w:r w:rsidRPr="00102CC7">
              <w:rPr>
                <w:rFonts w:ascii="Arial" w:hAnsi="Arial" w:cs="Arial"/>
                <w:b/>
              </w:rPr>
              <w:t>Maksimāli pieļaujamā koncentrācija</w:t>
            </w:r>
          </w:p>
          <w:p w:rsidR="00B95731" w:rsidRPr="00102CC7" w:rsidRDefault="00B95731" w:rsidP="00694691">
            <w:pPr>
              <w:jc w:val="center"/>
              <w:rPr>
                <w:rFonts w:ascii="Arial" w:hAnsi="Arial" w:cs="Arial"/>
                <w:b/>
              </w:rPr>
            </w:pPr>
            <w:r w:rsidRPr="00102CC7">
              <w:rPr>
                <w:rFonts w:ascii="Arial" w:hAnsi="Arial" w:cs="Arial"/>
                <w:b/>
              </w:rPr>
              <w:t xml:space="preserve"> (mg/l)</w:t>
            </w:r>
          </w:p>
        </w:tc>
      </w:tr>
      <w:tr w:rsidR="00B95731" w:rsidRPr="00102CC7" w:rsidTr="00694691">
        <w:tc>
          <w:tcPr>
            <w:tcW w:w="988" w:type="dxa"/>
          </w:tcPr>
          <w:p w:rsidR="00B95731" w:rsidRPr="00102CC7" w:rsidRDefault="00B95731" w:rsidP="00694691">
            <w:pPr>
              <w:jc w:val="center"/>
              <w:rPr>
                <w:rFonts w:ascii="Arial" w:hAnsi="Arial" w:cs="Arial"/>
              </w:rPr>
            </w:pPr>
            <w:r w:rsidRPr="00102CC7">
              <w:rPr>
                <w:rFonts w:ascii="Arial" w:hAnsi="Arial" w:cs="Arial"/>
              </w:rPr>
              <w:t>1.</w:t>
            </w:r>
          </w:p>
        </w:tc>
        <w:tc>
          <w:tcPr>
            <w:tcW w:w="3985" w:type="dxa"/>
          </w:tcPr>
          <w:p w:rsidR="00B95731" w:rsidRPr="00102CC7" w:rsidRDefault="00B95731" w:rsidP="00694691">
            <w:pPr>
              <w:jc w:val="both"/>
              <w:rPr>
                <w:rFonts w:ascii="Arial" w:hAnsi="Arial" w:cs="Arial"/>
                <w:b/>
              </w:rPr>
            </w:pPr>
            <w:r w:rsidRPr="00102CC7">
              <w:rPr>
                <w:rFonts w:ascii="Arial" w:hAnsi="Arial" w:cs="Arial"/>
              </w:rPr>
              <w:t>Kopējās suspendētās vielas</w:t>
            </w:r>
          </w:p>
        </w:tc>
        <w:tc>
          <w:tcPr>
            <w:tcW w:w="3320" w:type="dxa"/>
            <w:shd w:val="clear" w:color="auto" w:fill="auto"/>
          </w:tcPr>
          <w:p w:rsidR="00B95731" w:rsidRPr="00102CC7" w:rsidRDefault="00B95731" w:rsidP="00694691">
            <w:pPr>
              <w:jc w:val="center"/>
              <w:rPr>
                <w:rFonts w:ascii="Arial" w:hAnsi="Arial" w:cs="Arial"/>
                <w:b/>
              </w:rPr>
            </w:pPr>
            <w:r w:rsidRPr="00102CC7">
              <w:rPr>
                <w:rFonts w:ascii="Arial" w:hAnsi="Arial" w:cs="Arial"/>
              </w:rPr>
              <w:t xml:space="preserve">360  </w:t>
            </w:r>
          </w:p>
        </w:tc>
      </w:tr>
      <w:tr w:rsidR="00B95731" w:rsidRPr="00102CC7" w:rsidTr="00694691">
        <w:tc>
          <w:tcPr>
            <w:tcW w:w="988" w:type="dxa"/>
          </w:tcPr>
          <w:p w:rsidR="00B95731" w:rsidRPr="00102CC7" w:rsidRDefault="00B95731" w:rsidP="00694691">
            <w:pPr>
              <w:jc w:val="center"/>
              <w:rPr>
                <w:rFonts w:ascii="Arial" w:hAnsi="Arial" w:cs="Arial"/>
              </w:rPr>
            </w:pPr>
            <w:r w:rsidRPr="00102CC7">
              <w:rPr>
                <w:rFonts w:ascii="Arial" w:hAnsi="Arial" w:cs="Arial"/>
              </w:rPr>
              <w:t>2.</w:t>
            </w:r>
          </w:p>
        </w:tc>
        <w:tc>
          <w:tcPr>
            <w:tcW w:w="3985" w:type="dxa"/>
          </w:tcPr>
          <w:p w:rsidR="00B95731" w:rsidRPr="00102CC7" w:rsidRDefault="00B95731" w:rsidP="00694691">
            <w:pPr>
              <w:jc w:val="both"/>
              <w:rPr>
                <w:rFonts w:ascii="Arial" w:hAnsi="Arial" w:cs="Arial"/>
                <w:b/>
              </w:rPr>
            </w:pPr>
            <w:r w:rsidRPr="00102CC7">
              <w:rPr>
                <w:rFonts w:ascii="Arial" w:hAnsi="Arial" w:cs="Arial"/>
              </w:rPr>
              <w:t>Ķīmiskais skābekļa patēriņš (ĶSP)</w:t>
            </w:r>
          </w:p>
        </w:tc>
        <w:tc>
          <w:tcPr>
            <w:tcW w:w="3320" w:type="dxa"/>
            <w:shd w:val="clear" w:color="auto" w:fill="auto"/>
          </w:tcPr>
          <w:p w:rsidR="00B95731" w:rsidRPr="00102CC7" w:rsidRDefault="00B95731" w:rsidP="00694691">
            <w:pPr>
              <w:jc w:val="center"/>
              <w:rPr>
                <w:rFonts w:ascii="Arial" w:hAnsi="Arial" w:cs="Arial"/>
                <w:b/>
              </w:rPr>
            </w:pPr>
            <w:r w:rsidRPr="00102CC7">
              <w:rPr>
                <w:rFonts w:ascii="Arial" w:hAnsi="Arial" w:cs="Arial"/>
              </w:rPr>
              <w:t>740</w:t>
            </w:r>
          </w:p>
        </w:tc>
      </w:tr>
      <w:tr w:rsidR="00B95731" w:rsidRPr="00102CC7" w:rsidTr="00694691">
        <w:tc>
          <w:tcPr>
            <w:tcW w:w="988" w:type="dxa"/>
          </w:tcPr>
          <w:p w:rsidR="00B95731" w:rsidRPr="00102CC7" w:rsidRDefault="00B95731" w:rsidP="00694691">
            <w:pPr>
              <w:jc w:val="center"/>
              <w:rPr>
                <w:rFonts w:ascii="Arial" w:hAnsi="Arial" w:cs="Arial"/>
              </w:rPr>
            </w:pPr>
            <w:r w:rsidRPr="00102CC7">
              <w:rPr>
                <w:rFonts w:ascii="Arial" w:hAnsi="Arial" w:cs="Arial"/>
              </w:rPr>
              <w:t>3.</w:t>
            </w:r>
          </w:p>
        </w:tc>
        <w:tc>
          <w:tcPr>
            <w:tcW w:w="3985" w:type="dxa"/>
          </w:tcPr>
          <w:p w:rsidR="00B95731" w:rsidRPr="00102CC7" w:rsidRDefault="00B95731" w:rsidP="00694691">
            <w:pPr>
              <w:jc w:val="both"/>
              <w:rPr>
                <w:rFonts w:ascii="Arial" w:hAnsi="Arial" w:cs="Arial"/>
                <w:b/>
              </w:rPr>
            </w:pPr>
            <w:r w:rsidRPr="00102CC7">
              <w:rPr>
                <w:rFonts w:ascii="Arial" w:hAnsi="Arial" w:cs="Arial"/>
              </w:rPr>
              <w:t>Bioķīmiskais skābekļa patēriņš (BSP5)</w:t>
            </w:r>
          </w:p>
        </w:tc>
        <w:tc>
          <w:tcPr>
            <w:tcW w:w="3320" w:type="dxa"/>
            <w:shd w:val="clear" w:color="auto" w:fill="auto"/>
          </w:tcPr>
          <w:p w:rsidR="00B95731" w:rsidRPr="00102CC7" w:rsidRDefault="00B95731" w:rsidP="00694691">
            <w:pPr>
              <w:jc w:val="center"/>
              <w:rPr>
                <w:rFonts w:ascii="Arial" w:hAnsi="Arial" w:cs="Arial"/>
                <w:b/>
              </w:rPr>
            </w:pPr>
            <w:r w:rsidRPr="00102CC7">
              <w:rPr>
                <w:rFonts w:ascii="Arial" w:hAnsi="Arial" w:cs="Arial"/>
              </w:rPr>
              <w:t>420</w:t>
            </w:r>
          </w:p>
        </w:tc>
      </w:tr>
      <w:tr w:rsidR="00B95731" w:rsidRPr="00102CC7" w:rsidTr="00694691">
        <w:tc>
          <w:tcPr>
            <w:tcW w:w="988" w:type="dxa"/>
          </w:tcPr>
          <w:p w:rsidR="00B95731" w:rsidRPr="00102CC7" w:rsidRDefault="00B95731" w:rsidP="00694691">
            <w:pPr>
              <w:jc w:val="center"/>
              <w:rPr>
                <w:rFonts w:ascii="Arial" w:hAnsi="Arial" w:cs="Arial"/>
              </w:rPr>
            </w:pPr>
            <w:r w:rsidRPr="00102CC7">
              <w:rPr>
                <w:rFonts w:ascii="Arial" w:hAnsi="Arial" w:cs="Arial"/>
              </w:rPr>
              <w:t>4.</w:t>
            </w:r>
          </w:p>
        </w:tc>
        <w:tc>
          <w:tcPr>
            <w:tcW w:w="3985" w:type="dxa"/>
          </w:tcPr>
          <w:p w:rsidR="00B95731" w:rsidRPr="00102CC7" w:rsidRDefault="00B95731" w:rsidP="00694691">
            <w:pPr>
              <w:jc w:val="both"/>
              <w:rPr>
                <w:rFonts w:ascii="Arial" w:hAnsi="Arial" w:cs="Arial"/>
                <w:b/>
              </w:rPr>
            </w:pPr>
            <w:r w:rsidRPr="00102CC7">
              <w:rPr>
                <w:rFonts w:ascii="Arial" w:hAnsi="Arial" w:cs="Arial"/>
              </w:rPr>
              <w:t>Kopējais fosfors</w:t>
            </w:r>
          </w:p>
        </w:tc>
        <w:tc>
          <w:tcPr>
            <w:tcW w:w="3320" w:type="dxa"/>
            <w:shd w:val="clear" w:color="auto" w:fill="auto"/>
          </w:tcPr>
          <w:p w:rsidR="00B95731" w:rsidRPr="00102CC7" w:rsidRDefault="00B95731" w:rsidP="00694691">
            <w:pPr>
              <w:jc w:val="center"/>
              <w:rPr>
                <w:rFonts w:ascii="Arial" w:hAnsi="Arial" w:cs="Arial"/>
                <w:b/>
              </w:rPr>
            </w:pPr>
            <w:r w:rsidRPr="00102CC7">
              <w:rPr>
                <w:rFonts w:ascii="Arial" w:hAnsi="Arial" w:cs="Arial"/>
              </w:rPr>
              <w:t>10</w:t>
            </w:r>
          </w:p>
        </w:tc>
      </w:tr>
      <w:tr w:rsidR="00B95731" w:rsidRPr="00102CC7" w:rsidTr="00694691">
        <w:tc>
          <w:tcPr>
            <w:tcW w:w="988" w:type="dxa"/>
          </w:tcPr>
          <w:p w:rsidR="00B95731" w:rsidRPr="00102CC7" w:rsidRDefault="00B95731" w:rsidP="00694691">
            <w:pPr>
              <w:jc w:val="center"/>
              <w:rPr>
                <w:rFonts w:ascii="Arial" w:hAnsi="Arial" w:cs="Arial"/>
              </w:rPr>
            </w:pPr>
            <w:r w:rsidRPr="00102CC7">
              <w:rPr>
                <w:rFonts w:ascii="Arial" w:hAnsi="Arial" w:cs="Arial"/>
              </w:rPr>
              <w:t>5.</w:t>
            </w:r>
          </w:p>
        </w:tc>
        <w:tc>
          <w:tcPr>
            <w:tcW w:w="3985" w:type="dxa"/>
          </w:tcPr>
          <w:p w:rsidR="00B95731" w:rsidRPr="00102CC7" w:rsidRDefault="00B95731" w:rsidP="00694691">
            <w:pPr>
              <w:jc w:val="both"/>
              <w:rPr>
                <w:rFonts w:ascii="Arial" w:hAnsi="Arial" w:cs="Arial"/>
                <w:b/>
              </w:rPr>
            </w:pPr>
            <w:r w:rsidRPr="00102CC7">
              <w:rPr>
                <w:rFonts w:ascii="Arial" w:hAnsi="Arial" w:cs="Arial"/>
              </w:rPr>
              <w:t>Kopējais slāpeklis</w:t>
            </w:r>
          </w:p>
        </w:tc>
        <w:tc>
          <w:tcPr>
            <w:tcW w:w="3320" w:type="dxa"/>
            <w:shd w:val="clear" w:color="auto" w:fill="auto"/>
          </w:tcPr>
          <w:p w:rsidR="00B95731" w:rsidRPr="00102CC7" w:rsidRDefault="00B95731" w:rsidP="00694691">
            <w:pPr>
              <w:jc w:val="center"/>
              <w:rPr>
                <w:rFonts w:ascii="Arial" w:hAnsi="Arial" w:cs="Arial"/>
                <w:b/>
              </w:rPr>
            </w:pPr>
            <w:r w:rsidRPr="00102CC7">
              <w:rPr>
                <w:rFonts w:ascii="Arial" w:hAnsi="Arial" w:cs="Arial"/>
              </w:rPr>
              <w:t xml:space="preserve">60  </w:t>
            </w:r>
          </w:p>
        </w:tc>
      </w:tr>
    </w:tbl>
    <w:p w:rsidR="00B95731" w:rsidRDefault="00B95731" w:rsidP="00B95731">
      <w:pPr>
        <w:rPr>
          <w:rFonts w:ascii="Arial" w:hAnsi="Arial" w:cs="Arial"/>
        </w:rPr>
      </w:pPr>
    </w:p>
    <w:p w:rsidR="00B95731" w:rsidRPr="00661C52" w:rsidRDefault="00B95731" w:rsidP="00B95731">
      <w:pPr>
        <w:jc w:val="both"/>
        <w:rPr>
          <w:rFonts w:ascii="Arial" w:hAnsi="Arial" w:cs="Arial"/>
        </w:rPr>
      </w:pPr>
      <w:r w:rsidRPr="00661C52">
        <w:rPr>
          <w:rFonts w:ascii="Arial" w:hAnsi="Arial" w:cs="Arial"/>
        </w:rPr>
        <w:t>Sēdes vadītājs</w:t>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t>V.Špats</w:t>
      </w:r>
    </w:p>
    <w:p w:rsidR="00B95731" w:rsidRDefault="00B95731" w:rsidP="00B95731">
      <w:pPr>
        <w:ind w:left="5040"/>
        <w:rPr>
          <w:rFonts w:ascii="Arial" w:hAnsi="Arial" w:cs="Arial"/>
        </w:rPr>
      </w:pPr>
    </w:p>
    <w:p w:rsidR="00B95731" w:rsidRDefault="00B95731" w:rsidP="00B95731">
      <w:pPr>
        <w:ind w:left="5040"/>
        <w:rPr>
          <w:rFonts w:ascii="Arial" w:hAnsi="Arial" w:cs="Arial"/>
        </w:rPr>
      </w:pPr>
    </w:p>
    <w:p w:rsidR="00B95731" w:rsidRDefault="00B95731" w:rsidP="00B95731">
      <w:pPr>
        <w:ind w:left="5040"/>
        <w:rPr>
          <w:rFonts w:ascii="Arial" w:hAnsi="Arial" w:cs="Arial"/>
        </w:rPr>
      </w:pPr>
    </w:p>
    <w:p w:rsidR="00B95731" w:rsidRDefault="00B95731" w:rsidP="00B95731">
      <w:pPr>
        <w:ind w:left="5040"/>
        <w:rPr>
          <w:rFonts w:ascii="Arial" w:hAnsi="Arial" w:cs="Arial"/>
        </w:rPr>
      </w:pPr>
    </w:p>
    <w:p w:rsidR="00B95731" w:rsidRDefault="00B95731" w:rsidP="00B95731">
      <w:pPr>
        <w:ind w:left="5040"/>
        <w:rPr>
          <w:rFonts w:ascii="Arial" w:hAnsi="Arial" w:cs="Arial"/>
        </w:rPr>
      </w:pPr>
    </w:p>
    <w:p w:rsidR="00B95731" w:rsidRDefault="00B95731" w:rsidP="00B95731">
      <w:pPr>
        <w:ind w:left="5040"/>
        <w:rPr>
          <w:rFonts w:ascii="Arial" w:hAnsi="Arial" w:cs="Arial"/>
        </w:rPr>
      </w:pPr>
    </w:p>
    <w:p w:rsidR="00B95731" w:rsidRDefault="00B95731" w:rsidP="00B95731">
      <w:pPr>
        <w:ind w:left="5040"/>
        <w:rPr>
          <w:rFonts w:ascii="Arial" w:hAnsi="Arial" w:cs="Arial"/>
        </w:rPr>
      </w:pPr>
      <w:r w:rsidRPr="00102CC7">
        <w:rPr>
          <w:rFonts w:ascii="Arial" w:hAnsi="Arial" w:cs="Arial"/>
        </w:rPr>
        <w:t>2.pielikums</w:t>
      </w:r>
    </w:p>
    <w:p w:rsidR="00B95731" w:rsidRPr="00102CC7" w:rsidRDefault="00B95731" w:rsidP="00B95731">
      <w:pPr>
        <w:ind w:left="5041"/>
        <w:rPr>
          <w:rFonts w:ascii="Arial" w:hAnsi="Arial" w:cs="Arial"/>
        </w:rPr>
      </w:pPr>
      <w:r>
        <w:rPr>
          <w:rFonts w:ascii="Arial" w:hAnsi="Arial" w:cs="Arial"/>
        </w:rPr>
        <w:lastRenderedPageBreak/>
        <w:t xml:space="preserve">pašvaldības domes 2018.gada 19.aprīļa noteikumiem Nr.8 </w:t>
      </w:r>
    </w:p>
    <w:p w:rsidR="00B95731" w:rsidRDefault="00B95731" w:rsidP="00B95731">
      <w:pPr>
        <w:ind w:left="720"/>
        <w:jc w:val="center"/>
        <w:rPr>
          <w:rFonts w:ascii="Arial" w:hAnsi="Arial" w:cs="Arial"/>
          <w:b/>
        </w:rPr>
      </w:pPr>
    </w:p>
    <w:p w:rsidR="00B95731" w:rsidRDefault="00B95731" w:rsidP="00B95731">
      <w:pPr>
        <w:ind w:left="720"/>
        <w:jc w:val="center"/>
        <w:rPr>
          <w:rFonts w:ascii="Arial" w:hAnsi="Arial" w:cs="Arial"/>
        </w:rPr>
      </w:pPr>
      <w:r w:rsidRPr="00102CC7">
        <w:rPr>
          <w:rFonts w:ascii="Arial" w:hAnsi="Arial" w:cs="Arial"/>
          <w:b/>
        </w:rPr>
        <w:t>Ūdens patēriņa norma komercuzskaitei</w:t>
      </w:r>
      <w:r w:rsidRPr="00102CC7">
        <w:rPr>
          <w:rFonts w:ascii="Arial" w:hAnsi="Arial" w:cs="Arial"/>
        </w:rPr>
        <w:t xml:space="preserve">                                                                                                                                   </w:t>
      </w:r>
    </w:p>
    <w:p w:rsidR="00B95731" w:rsidRPr="00102CC7" w:rsidRDefault="00B95731" w:rsidP="00B95731">
      <w:pPr>
        <w:ind w:left="5040" w:firstLine="720"/>
        <w:jc w:val="center"/>
        <w:rPr>
          <w:rFonts w:ascii="Arial" w:hAnsi="Arial" w:cs="Arial"/>
        </w:rPr>
      </w:pPr>
      <w:r w:rsidRPr="00102CC7">
        <w:rPr>
          <w:rFonts w:ascii="Arial" w:hAnsi="Arial" w:cs="Arial"/>
        </w:rPr>
        <w:t>1. tabula</w:t>
      </w:r>
    </w:p>
    <w:tbl>
      <w:tblPr>
        <w:tblStyle w:val="Reatabula"/>
        <w:tblW w:w="0" w:type="auto"/>
        <w:tblInd w:w="0" w:type="dxa"/>
        <w:tblLook w:val="04A0" w:firstRow="1" w:lastRow="0" w:firstColumn="1" w:lastColumn="0" w:noHBand="0" w:noVBand="1"/>
      </w:tblPr>
      <w:tblGrid>
        <w:gridCol w:w="829"/>
        <w:gridCol w:w="4977"/>
        <w:gridCol w:w="2490"/>
      </w:tblGrid>
      <w:tr w:rsidR="00B95731" w:rsidRPr="00102CC7" w:rsidTr="00694691">
        <w:tc>
          <w:tcPr>
            <w:tcW w:w="829" w:type="dxa"/>
          </w:tcPr>
          <w:p w:rsidR="00B95731" w:rsidRPr="00102CC7" w:rsidRDefault="00B95731" w:rsidP="00694691">
            <w:pPr>
              <w:spacing w:before="120"/>
              <w:jc w:val="center"/>
              <w:rPr>
                <w:rFonts w:ascii="Arial" w:hAnsi="Arial" w:cs="Arial"/>
                <w:b/>
              </w:rPr>
            </w:pPr>
            <w:r w:rsidRPr="00102CC7">
              <w:rPr>
                <w:rFonts w:ascii="Arial" w:hAnsi="Arial" w:cs="Arial"/>
                <w:b/>
              </w:rPr>
              <w:t>Nr. p.k.</w:t>
            </w:r>
          </w:p>
        </w:tc>
        <w:tc>
          <w:tcPr>
            <w:tcW w:w="4977" w:type="dxa"/>
          </w:tcPr>
          <w:p w:rsidR="00B95731" w:rsidRPr="00102CC7" w:rsidRDefault="00B95731" w:rsidP="00694691">
            <w:pPr>
              <w:jc w:val="center"/>
              <w:rPr>
                <w:rFonts w:ascii="Arial" w:hAnsi="Arial" w:cs="Arial"/>
                <w:b/>
              </w:rPr>
            </w:pPr>
          </w:p>
          <w:p w:rsidR="00B95731" w:rsidRPr="00102CC7" w:rsidRDefault="00B95731" w:rsidP="00694691">
            <w:pPr>
              <w:jc w:val="center"/>
              <w:rPr>
                <w:rFonts w:ascii="Arial" w:hAnsi="Arial" w:cs="Arial"/>
                <w:b/>
              </w:rPr>
            </w:pPr>
            <w:r w:rsidRPr="00102CC7">
              <w:rPr>
                <w:rFonts w:ascii="Arial" w:hAnsi="Arial" w:cs="Arial"/>
                <w:b/>
              </w:rPr>
              <w:t>Ēku labiekārtotības pakāpe</w:t>
            </w:r>
          </w:p>
        </w:tc>
        <w:tc>
          <w:tcPr>
            <w:tcW w:w="2490" w:type="dxa"/>
          </w:tcPr>
          <w:p w:rsidR="00B95731" w:rsidRPr="00102CC7" w:rsidRDefault="00B95731" w:rsidP="00694691">
            <w:pPr>
              <w:jc w:val="center"/>
              <w:rPr>
                <w:rFonts w:ascii="Arial" w:hAnsi="Arial" w:cs="Arial"/>
                <w:b/>
              </w:rPr>
            </w:pPr>
            <w:r w:rsidRPr="00102CC7">
              <w:rPr>
                <w:rFonts w:ascii="Arial" w:hAnsi="Arial" w:cs="Arial"/>
                <w:b/>
              </w:rPr>
              <w:t>Viena iedzīvotāja ūdens patēriņš diennaktī (vidēji gadā), l/dn</w:t>
            </w:r>
          </w:p>
        </w:tc>
      </w:tr>
      <w:tr w:rsidR="00B95731" w:rsidRPr="00102CC7" w:rsidTr="00694691">
        <w:tc>
          <w:tcPr>
            <w:tcW w:w="829" w:type="dxa"/>
          </w:tcPr>
          <w:p w:rsidR="00B95731" w:rsidRPr="00102CC7" w:rsidRDefault="00B95731" w:rsidP="00694691">
            <w:pPr>
              <w:spacing w:before="120"/>
              <w:jc w:val="center"/>
              <w:rPr>
                <w:rFonts w:ascii="Arial" w:hAnsi="Arial" w:cs="Arial"/>
                <w:b/>
              </w:rPr>
            </w:pPr>
            <w:r w:rsidRPr="00102CC7">
              <w:rPr>
                <w:rFonts w:ascii="Arial" w:hAnsi="Arial" w:cs="Arial"/>
                <w:b/>
              </w:rPr>
              <w:t>1.</w:t>
            </w:r>
          </w:p>
        </w:tc>
        <w:tc>
          <w:tcPr>
            <w:tcW w:w="4977" w:type="dxa"/>
            <w:shd w:val="clear" w:color="auto" w:fill="auto"/>
          </w:tcPr>
          <w:p w:rsidR="00B95731" w:rsidRPr="00102CC7" w:rsidRDefault="00B95731" w:rsidP="00694691">
            <w:pPr>
              <w:rPr>
                <w:rFonts w:ascii="Arial" w:hAnsi="Arial" w:cs="Arial"/>
                <w:b/>
              </w:rPr>
            </w:pPr>
            <w:r w:rsidRPr="00102CC7">
              <w:rPr>
                <w:rFonts w:ascii="Arial" w:hAnsi="Arial" w:cs="Arial"/>
              </w:rPr>
              <w:t xml:space="preserve">Daudzdzīvokļu ēkas ar centralizētu ūdensapgādi, kanalizāciju </w:t>
            </w:r>
          </w:p>
        </w:tc>
        <w:tc>
          <w:tcPr>
            <w:tcW w:w="2490" w:type="dxa"/>
            <w:shd w:val="clear" w:color="auto" w:fill="auto"/>
          </w:tcPr>
          <w:p w:rsidR="00B95731" w:rsidRPr="00102CC7" w:rsidRDefault="00B95731" w:rsidP="00694691">
            <w:pPr>
              <w:spacing w:before="120"/>
              <w:jc w:val="center"/>
              <w:rPr>
                <w:rFonts w:ascii="Arial" w:hAnsi="Arial" w:cs="Arial"/>
                <w:b/>
              </w:rPr>
            </w:pPr>
            <w:r w:rsidRPr="00102CC7">
              <w:rPr>
                <w:rFonts w:ascii="Arial" w:hAnsi="Arial" w:cs="Arial"/>
              </w:rPr>
              <w:t>200</w:t>
            </w:r>
          </w:p>
        </w:tc>
      </w:tr>
      <w:tr w:rsidR="00B95731" w:rsidRPr="00102CC7" w:rsidTr="00694691">
        <w:tc>
          <w:tcPr>
            <w:tcW w:w="829" w:type="dxa"/>
          </w:tcPr>
          <w:p w:rsidR="00B95731" w:rsidRPr="00102CC7" w:rsidRDefault="00B95731" w:rsidP="00694691">
            <w:pPr>
              <w:spacing w:before="120"/>
              <w:jc w:val="center"/>
              <w:rPr>
                <w:rFonts w:ascii="Arial" w:hAnsi="Arial" w:cs="Arial"/>
                <w:b/>
              </w:rPr>
            </w:pPr>
            <w:r w:rsidRPr="00102CC7">
              <w:rPr>
                <w:rFonts w:ascii="Arial" w:hAnsi="Arial" w:cs="Arial"/>
                <w:b/>
              </w:rPr>
              <w:t>2.</w:t>
            </w:r>
          </w:p>
        </w:tc>
        <w:tc>
          <w:tcPr>
            <w:tcW w:w="4977" w:type="dxa"/>
            <w:shd w:val="clear" w:color="auto" w:fill="auto"/>
          </w:tcPr>
          <w:p w:rsidR="00B95731" w:rsidRPr="00102CC7" w:rsidRDefault="00B95731" w:rsidP="00694691">
            <w:pPr>
              <w:rPr>
                <w:rFonts w:ascii="Arial" w:hAnsi="Arial" w:cs="Arial"/>
                <w:b/>
              </w:rPr>
            </w:pPr>
            <w:r w:rsidRPr="00102CC7">
              <w:rPr>
                <w:rFonts w:ascii="Arial" w:hAnsi="Arial" w:cs="Arial"/>
              </w:rPr>
              <w:t>Savrupmājas ar centralizētu ūdensapgādi, kanalizāciju (ar vannām un dušām)</w:t>
            </w:r>
          </w:p>
        </w:tc>
        <w:tc>
          <w:tcPr>
            <w:tcW w:w="2490" w:type="dxa"/>
            <w:shd w:val="clear" w:color="auto" w:fill="auto"/>
          </w:tcPr>
          <w:p w:rsidR="00B95731" w:rsidRPr="00102CC7" w:rsidRDefault="00B95731" w:rsidP="00694691">
            <w:pPr>
              <w:spacing w:before="120"/>
              <w:jc w:val="center"/>
              <w:rPr>
                <w:rFonts w:ascii="Arial" w:hAnsi="Arial" w:cs="Arial"/>
                <w:b/>
              </w:rPr>
            </w:pPr>
            <w:r w:rsidRPr="00102CC7">
              <w:rPr>
                <w:rFonts w:ascii="Arial" w:hAnsi="Arial" w:cs="Arial"/>
              </w:rPr>
              <w:t>300</w:t>
            </w:r>
          </w:p>
        </w:tc>
      </w:tr>
      <w:tr w:rsidR="00B95731" w:rsidRPr="00102CC7" w:rsidTr="00694691">
        <w:tc>
          <w:tcPr>
            <w:tcW w:w="829" w:type="dxa"/>
          </w:tcPr>
          <w:p w:rsidR="00B95731" w:rsidRPr="00102CC7" w:rsidRDefault="00B95731" w:rsidP="00694691">
            <w:pPr>
              <w:spacing w:before="120"/>
              <w:jc w:val="center"/>
              <w:rPr>
                <w:rFonts w:ascii="Arial" w:hAnsi="Arial" w:cs="Arial"/>
                <w:b/>
              </w:rPr>
            </w:pPr>
            <w:r w:rsidRPr="00102CC7">
              <w:rPr>
                <w:rFonts w:ascii="Arial" w:hAnsi="Arial" w:cs="Arial"/>
                <w:b/>
              </w:rPr>
              <w:t>3.</w:t>
            </w:r>
          </w:p>
        </w:tc>
        <w:tc>
          <w:tcPr>
            <w:tcW w:w="4977" w:type="dxa"/>
            <w:shd w:val="clear" w:color="auto" w:fill="auto"/>
          </w:tcPr>
          <w:p w:rsidR="00B95731" w:rsidRPr="00102CC7" w:rsidRDefault="00B95731" w:rsidP="00694691">
            <w:pPr>
              <w:rPr>
                <w:rFonts w:ascii="Arial" w:hAnsi="Arial" w:cs="Arial"/>
                <w:b/>
                <w:highlight w:val="yellow"/>
              </w:rPr>
            </w:pPr>
            <w:r w:rsidRPr="00102CC7">
              <w:rPr>
                <w:rFonts w:ascii="Arial" w:hAnsi="Arial" w:cs="Arial"/>
              </w:rPr>
              <w:t>Ēkas ar centralizētu ūdensapgādi un kanalizāciju (bez vannām un dušām)</w:t>
            </w:r>
          </w:p>
        </w:tc>
        <w:tc>
          <w:tcPr>
            <w:tcW w:w="2490" w:type="dxa"/>
            <w:shd w:val="clear" w:color="auto" w:fill="auto"/>
          </w:tcPr>
          <w:p w:rsidR="00B95731" w:rsidRPr="00102CC7" w:rsidRDefault="00B95731" w:rsidP="00694691">
            <w:pPr>
              <w:spacing w:before="120"/>
              <w:jc w:val="center"/>
              <w:rPr>
                <w:rFonts w:ascii="Arial" w:hAnsi="Arial" w:cs="Arial"/>
                <w:b/>
              </w:rPr>
            </w:pPr>
            <w:r w:rsidRPr="00102CC7">
              <w:rPr>
                <w:rFonts w:ascii="Arial" w:hAnsi="Arial" w:cs="Arial"/>
              </w:rPr>
              <w:t>100</w:t>
            </w:r>
          </w:p>
        </w:tc>
      </w:tr>
      <w:tr w:rsidR="00B95731" w:rsidRPr="00102CC7" w:rsidTr="00694691">
        <w:tc>
          <w:tcPr>
            <w:tcW w:w="829" w:type="dxa"/>
          </w:tcPr>
          <w:p w:rsidR="00B95731" w:rsidRPr="00102CC7" w:rsidRDefault="00B95731" w:rsidP="00694691">
            <w:pPr>
              <w:spacing w:before="120"/>
              <w:jc w:val="center"/>
              <w:rPr>
                <w:rFonts w:ascii="Arial" w:hAnsi="Arial" w:cs="Arial"/>
                <w:b/>
              </w:rPr>
            </w:pPr>
            <w:r w:rsidRPr="00102CC7">
              <w:rPr>
                <w:rFonts w:ascii="Arial" w:hAnsi="Arial" w:cs="Arial"/>
                <w:b/>
              </w:rPr>
              <w:t>4.</w:t>
            </w:r>
          </w:p>
        </w:tc>
        <w:tc>
          <w:tcPr>
            <w:tcW w:w="4977" w:type="dxa"/>
            <w:shd w:val="clear" w:color="auto" w:fill="auto"/>
          </w:tcPr>
          <w:p w:rsidR="00B95731" w:rsidRPr="00102CC7" w:rsidRDefault="00B95731" w:rsidP="00694691">
            <w:pPr>
              <w:rPr>
                <w:rFonts w:ascii="Arial" w:hAnsi="Arial" w:cs="Arial"/>
                <w:b/>
                <w:highlight w:val="yellow"/>
              </w:rPr>
            </w:pPr>
            <w:r w:rsidRPr="00102CC7">
              <w:rPr>
                <w:rFonts w:ascii="Arial" w:hAnsi="Arial" w:cs="Arial"/>
              </w:rPr>
              <w:t>Ēkas ar brīvkrāniem ārpus ēkas un vietējo kanalizāciju</w:t>
            </w:r>
          </w:p>
        </w:tc>
        <w:tc>
          <w:tcPr>
            <w:tcW w:w="2490" w:type="dxa"/>
            <w:shd w:val="clear" w:color="auto" w:fill="auto"/>
          </w:tcPr>
          <w:p w:rsidR="00B95731" w:rsidRPr="00102CC7" w:rsidRDefault="00B95731" w:rsidP="00694691">
            <w:pPr>
              <w:spacing w:before="120"/>
              <w:jc w:val="center"/>
              <w:rPr>
                <w:rFonts w:ascii="Arial" w:hAnsi="Arial" w:cs="Arial"/>
                <w:b/>
              </w:rPr>
            </w:pPr>
            <w:r w:rsidRPr="00102CC7">
              <w:rPr>
                <w:rFonts w:ascii="Arial" w:hAnsi="Arial" w:cs="Arial"/>
              </w:rPr>
              <w:t>50</w:t>
            </w:r>
          </w:p>
        </w:tc>
      </w:tr>
    </w:tbl>
    <w:p w:rsidR="00B95731" w:rsidRPr="00102CC7" w:rsidRDefault="00B95731" w:rsidP="00B95731">
      <w:pPr>
        <w:jc w:val="center"/>
        <w:rPr>
          <w:rFonts w:ascii="Arial" w:hAnsi="Arial" w:cs="Arial"/>
          <w:b/>
        </w:rPr>
      </w:pPr>
      <w:r w:rsidRPr="00102CC7">
        <w:rPr>
          <w:rFonts w:ascii="Arial" w:hAnsi="Arial" w:cs="Arial"/>
          <w:b/>
        </w:rPr>
        <w:t xml:space="preserve">Ūdens patēriņš laistīšanai vasaras periodā </w:t>
      </w:r>
      <w:r w:rsidRPr="00102CC7">
        <w:rPr>
          <w:rFonts w:ascii="Arial" w:hAnsi="Arial" w:cs="Arial"/>
        </w:rPr>
        <w:t>(maijs – septembris)</w:t>
      </w:r>
    </w:p>
    <w:p w:rsidR="00B95731" w:rsidRPr="00102CC7" w:rsidRDefault="00B95731" w:rsidP="00B95731">
      <w:pPr>
        <w:tabs>
          <w:tab w:val="left" w:pos="7286"/>
        </w:tabs>
        <w:rPr>
          <w:rFonts w:ascii="Arial" w:hAnsi="Arial" w:cs="Arial"/>
        </w:rPr>
      </w:pPr>
      <w:r w:rsidRPr="00102CC7">
        <w:rPr>
          <w:rFonts w:ascii="Arial" w:hAnsi="Arial" w:cs="Arial"/>
        </w:rPr>
        <w:tab/>
        <w:t xml:space="preserve"> 2. tabula</w:t>
      </w:r>
    </w:p>
    <w:tbl>
      <w:tblPr>
        <w:tblStyle w:val="Reatabula"/>
        <w:tblW w:w="4994" w:type="pct"/>
        <w:tblInd w:w="0" w:type="dxa"/>
        <w:tblLook w:val="04A0" w:firstRow="1" w:lastRow="0" w:firstColumn="1" w:lastColumn="0" w:noHBand="0" w:noVBand="1"/>
      </w:tblPr>
      <w:tblGrid>
        <w:gridCol w:w="724"/>
        <w:gridCol w:w="3609"/>
        <w:gridCol w:w="2168"/>
        <w:gridCol w:w="1785"/>
      </w:tblGrid>
      <w:tr w:rsidR="00B95731" w:rsidRPr="00102CC7" w:rsidTr="00694691">
        <w:tc>
          <w:tcPr>
            <w:tcW w:w="437" w:type="pct"/>
            <w:vAlign w:val="center"/>
          </w:tcPr>
          <w:p w:rsidR="00B95731" w:rsidRPr="00102CC7" w:rsidRDefault="00B95731" w:rsidP="00694691">
            <w:pPr>
              <w:tabs>
                <w:tab w:val="left" w:pos="7286"/>
              </w:tabs>
              <w:jc w:val="center"/>
              <w:rPr>
                <w:rFonts w:ascii="Arial" w:hAnsi="Arial" w:cs="Arial"/>
                <w:b/>
              </w:rPr>
            </w:pPr>
            <w:r w:rsidRPr="00102CC7">
              <w:rPr>
                <w:rFonts w:ascii="Arial" w:hAnsi="Arial" w:cs="Arial"/>
                <w:b/>
              </w:rPr>
              <w:t>Nr. p.k.</w:t>
            </w:r>
          </w:p>
        </w:tc>
        <w:tc>
          <w:tcPr>
            <w:tcW w:w="2178" w:type="pct"/>
            <w:vAlign w:val="center"/>
          </w:tcPr>
          <w:p w:rsidR="00B95731" w:rsidRPr="00102CC7" w:rsidRDefault="00B95731" w:rsidP="00694691">
            <w:pPr>
              <w:jc w:val="center"/>
              <w:rPr>
                <w:rFonts w:ascii="Arial" w:hAnsi="Arial" w:cs="Arial"/>
                <w:b/>
              </w:rPr>
            </w:pPr>
            <w:r w:rsidRPr="00102CC7">
              <w:rPr>
                <w:rFonts w:ascii="Arial" w:hAnsi="Arial" w:cs="Arial"/>
                <w:b/>
              </w:rPr>
              <w:t>Ūdens izlietojuma veids</w:t>
            </w:r>
          </w:p>
        </w:tc>
        <w:tc>
          <w:tcPr>
            <w:tcW w:w="1308" w:type="pct"/>
            <w:vAlign w:val="center"/>
          </w:tcPr>
          <w:p w:rsidR="00B95731" w:rsidRPr="00102CC7" w:rsidRDefault="00B95731" w:rsidP="00694691">
            <w:pPr>
              <w:jc w:val="center"/>
              <w:rPr>
                <w:rFonts w:ascii="Arial" w:hAnsi="Arial" w:cs="Arial"/>
                <w:b/>
              </w:rPr>
            </w:pPr>
            <w:r w:rsidRPr="00102CC7">
              <w:rPr>
                <w:rFonts w:ascii="Arial" w:hAnsi="Arial" w:cs="Arial"/>
                <w:b/>
              </w:rPr>
              <w:t>Mērvienība</w:t>
            </w:r>
          </w:p>
        </w:tc>
        <w:tc>
          <w:tcPr>
            <w:tcW w:w="1077" w:type="pct"/>
            <w:vAlign w:val="center"/>
          </w:tcPr>
          <w:p w:rsidR="00B95731" w:rsidRPr="00102CC7" w:rsidRDefault="00B95731" w:rsidP="00694691">
            <w:pPr>
              <w:jc w:val="center"/>
              <w:rPr>
                <w:rFonts w:ascii="Arial" w:hAnsi="Arial" w:cs="Arial"/>
                <w:b/>
              </w:rPr>
            </w:pPr>
            <w:r w:rsidRPr="00102CC7">
              <w:rPr>
                <w:rFonts w:ascii="Arial" w:hAnsi="Arial" w:cs="Arial"/>
                <w:b/>
              </w:rPr>
              <w:t>Ūdens patēriņš l/m2</w:t>
            </w:r>
          </w:p>
        </w:tc>
      </w:tr>
      <w:tr w:rsidR="00B95731" w:rsidRPr="00102CC7" w:rsidTr="00694691">
        <w:trPr>
          <w:trHeight w:val="574"/>
        </w:trPr>
        <w:tc>
          <w:tcPr>
            <w:tcW w:w="437" w:type="pct"/>
            <w:vAlign w:val="center"/>
          </w:tcPr>
          <w:p w:rsidR="00B95731" w:rsidRPr="00102CC7" w:rsidRDefault="00B95731" w:rsidP="00694691">
            <w:pPr>
              <w:spacing w:before="120"/>
              <w:jc w:val="center"/>
              <w:rPr>
                <w:rFonts w:ascii="Arial" w:hAnsi="Arial" w:cs="Arial"/>
                <w:b/>
              </w:rPr>
            </w:pPr>
            <w:r w:rsidRPr="00102CC7">
              <w:rPr>
                <w:rFonts w:ascii="Arial" w:hAnsi="Arial" w:cs="Arial"/>
                <w:b/>
              </w:rPr>
              <w:t>1.</w:t>
            </w:r>
          </w:p>
        </w:tc>
        <w:tc>
          <w:tcPr>
            <w:tcW w:w="2178" w:type="pct"/>
            <w:vAlign w:val="center"/>
          </w:tcPr>
          <w:p w:rsidR="00B95731" w:rsidRPr="00102CC7" w:rsidRDefault="00B95731" w:rsidP="00694691">
            <w:pPr>
              <w:spacing w:before="120"/>
              <w:rPr>
                <w:rFonts w:ascii="Arial" w:hAnsi="Arial" w:cs="Arial"/>
              </w:rPr>
            </w:pPr>
            <w:r w:rsidRPr="00102CC7">
              <w:rPr>
                <w:rFonts w:ascii="Arial" w:hAnsi="Arial" w:cs="Arial"/>
              </w:rPr>
              <w:t>Ielu un laukumu mehanizētā mazgāšana</w:t>
            </w:r>
          </w:p>
        </w:tc>
        <w:tc>
          <w:tcPr>
            <w:tcW w:w="1308" w:type="pct"/>
            <w:vAlign w:val="center"/>
          </w:tcPr>
          <w:p w:rsidR="00B95731" w:rsidRPr="00102CC7" w:rsidRDefault="00B95731" w:rsidP="00694691">
            <w:pPr>
              <w:tabs>
                <w:tab w:val="left" w:pos="7286"/>
              </w:tabs>
              <w:rPr>
                <w:rFonts w:ascii="Arial" w:hAnsi="Arial" w:cs="Arial"/>
              </w:rPr>
            </w:pPr>
            <w:r w:rsidRPr="00102CC7">
              <w:rPr>
                <w:rFonts w:ascii="Arial" w:hAnsi="Arial" w:cs="Arial"/>
              </w:rPr>
              <w:t>1 mazgāšanas reize</w:t>
            </w:r>
          </w:p>
        </w:tc>
        <w:tc>
          <w:tcPr>
            <w:tcW w:w="1077" w:type="pct"/>
            <w:vAlign w:val="center"/>
          </w:tcPr>
          <w:p w:rsidR="00B95731" w:rsidRPr="00102CC7" w:rsidRDefault="00B95731" w:rsidP="00694691">
            <w:pPr>
              <w:tabs>
                <w:tab w:val="left" w:pos="7286"/>
              </w:tabs>
              <w:jc w:val="center"/>
              <w:rPr>
                <w:rFonts w:ascii="Arial" w:hAnsi="Arial" w:cs="Arial"/>
              </w:rPr>
            </w:pPr>
            <w:r w:rsidRPr="00102CC7">
              <w:rPr>
                <w:rFonts w:ascii="Arial" w:hAnsi="Arial" w:cs="Arial"/>
              </w:rPr>
              <w:t>1,5</w:t>
            </w:r>
          </w:p>
        </w:tc>
      </w:tr>
      <w:tr w:rsidR="00B95731" w:rsidRPr="00102CC7" w:rsidTr="00694691">
        <w:tc>
          <w:tcPr>
            <w:tcW w:w="437" w:type="pct"/>
            <w:vAlign w:val="center"/>
          </w:tcPr>
          <w:p w:rsidR="00B95731" w:rsidRPr="00102CC7" w:rsidRDefault="00B95731" w:rsidP="00694691">
            <w:pPr>
              <w:spacing w:before="120"/>
              <w:jc w:val="center"/>
              <w:rPr>
                <w:rFonts w:ascii="Arial" w:hAnsi="Arial" w:cs="Arial"/>
                <w:b/>
              </w:rPr>
            </w:pPr>
            <w:r w:rsidRPr="00102CC7">
              <w:rPr>
                <w:rFonts w:ascii="Arial" w:hAnsi="Arial" w:cs="Arial"/>
                <w:b/>
              </w:rPr>
              <w:t>2.</w:t>
            </w:r>
          </w:p>
        </w:tc>
        <w:tc>
          <w:tcPr>
            <w:tcW w:w="2178" w:type="pct"/>
            <w:vAlign w:val="center"/>
          </w:tcPr>
          <w:p w:rsidR="00B95731" w:rsidRPr="00102CC7" w:rsidRDefault="00B95731" w:rsidP="00694691">
            <w:pPr>
              <w:spacing w:before="120"/>
              <w:rPr>
                <w:rFonts w:ascii="Arial" w:hAnsi="Arial" w:cs="Arial"/>
              </w:rPr>
            </w:pPr>
            <w:r w:rsidRPr="00102CC7">
              <w:rPr>
                <w:rFonts w:ascii="Arial" w:hAnsi="Arial" w:cs="Arial"/>
              </w:rPr>
              <w:t>Ielu un laukumu mehanizētā laistīšana</w:t>
            </w:r>
          </w:p>
        </w:tc>
        <w:tc>
          <w:tcPr>
            <w:tcW w:w="1308" w:type="pct"/>
            <w:vAlign w:val="center"/>
          </w:tcPr>
          <w:p w:rsidR="00B95731" w:rsidRPr="00102CC7" w:rsidRDefault="00B95731" w:rsidP="00694691">
            <w:pPr>
              <w:tabs>
                <w:tab w:val="left" w:pos="7286"/>
              </w:tabs>
              <w:rPr>
                <w:rFonts w:ascii="Arial" w:hAnsi="Arial" w:cs="Arial"/>
              </w:rPr>
            </w:pPr>
            <w:r w:rsidRPr="00102CC7">
              <w:rPr>
                <w:rFonts w:ascii="Arial" w:hAnsi="Arial" w:cs="Arial"/>
              </w:rPr>
              <w:t>1 laistīšanas reize</w:t>
            </w:r>
          </w:p>
        </w:tc>
        <w:tc>
          <w:tcPr>
            <w:tcW w:w="1077" w:type="pct"/>
            <w:vAlign w:val="center"/>
          </w:tcPr>
          <w:p w:rsidR="00B95731" w:rsidRPr="00102CC7" w:rsidRDefault="00B95731" w:rsidP="00694691">
            <w:pPr>
              <w:tabs>
                <w:tab w:val="left" w:pos="7286"/>
              </w:tabs>
              <w:jc w:val="center"/>
              <w:rPr>
                <w:rFonts w:ascii="Arial" w:hAnsi="Arial" w:cs="Arial"/>
              </w:rPr>
            </w:pPr>
            <w:r w:rsidRPr="00102CC7">
              <w:rPr>
                <w:rFonts w:ascii="Arial" w:hAnsi="Arial" w:cs="Arial"/>
              </w:rPr>
              <w:t>0,4</w:t>
            </w:r>
          </w:p>
        </w:tc>
      </w:tr>
      <w:tr w:rsidR="00B95731" w:rsidRPr="00102CC7" w:rsidTr="00694691">
        <w:tc>
          <w:tcPr>
            <w:tcW w:w="437" w:type="pct"/>
            <w:vAlign w:val="center"/>
          </w:tcPr>
          <w:p w:rsidR="00B95731" w:rsidRPr="00102CC7" w:rsidRDefault="00B95731" w:rsidP="00694691">
            <w:pPr>
              <w:spacing w:before="120"/>
              <w:jc w:val="center"/>
              <w:rPr>
                <w:rFonts w:ascii="Arial" w:hAnsi="Arial" w:cs="Arial"/>
                <w:b/>
              </w:rPr>
            </w:pPr>
            <w:r w:rsidRPr="00102CC7">
              <w:rPr>
                <w:rFonts w:ascii="Arial" w:hAnsi="Arial" w:cs="Arial"/>
                <w:b/>
              </w:rPr>
              <w:t>3.</w:t>
            </w:r>
          </w:p>
        </w:tc>
        <w:tc>
          <w:tcPr>
            <w:tcW w:w="2178" w:type="pct"/>
            <w:vAlign w:val="center"/>
          </w:tcPr>
          <w:p w:rsidR="00B95731" w:rsidRPr="00102CC7" w:rsidRDefault="00B95731" w:rsidP="00694691">
            <w:pPr>
              <w:rPr>
                <w:rFonts w:ascii="Arial" w:hAnsi="Arial" w:cs="Arial"/>
              </w:rPr>
            </w:pPr>
            <w:r w:rsidRPr="00102CC7">
              <w:rPr>
                <w:rFonts w:ascii="Arial" w:hAnsi="Arial" w:cs="Arial"/>
              </w:rPr>
              <w:t>Ielu un laukumu laistīšana ar šļūteni</w:t>
            </w:r>
          </w:p>
        </w:tc>
        <w:tc>
          <w:tcPr>
            <w:tcW w:w="1308" w:type="pct"/>
            <w:vAlign w:val="center"/>
          </w:tcPr>
          <w:p w:rsidR="00B95731" w:rsidRPr="00102CC7" w:rsidRDefault="00B95731" w:rsidP="00694691">
            <w:pPr>
              <w:tabs>
                <w:tab w:val="left" w:pos="7286"/>
              </w:tabs>
              <w:rPr>
                <w:rFonts w:ascii="Arial" w:hAnsi="Arial" w:cs="Arial"/>
              </w:rPr>
            </w:pPr>
            <w:r w:rsidRPr="00102CC7">
              <w:rPr>
                <w:rFonts w:ascii="Arial" w:hAnsi="Arial" w:cs="Arial"/>
              </w:rPr>
              <w:t>1 laistīšanas reize</w:t>
            </w:r>
          </w:p>
        </w:tc>
        <w:tc>
          <w:tcPr>
            <w:tcW w:w="1077" w:type="pct"/>
            <w:vAlign w:val="center"/>
          </w:tcPr>
          <w:p w:rsidR="00B95731" w:rsidRPr="00102CC7" w:rsidRDefault="00B95731" w:rsidP="00694691">
            <w:pPr>
              <w:tabs>
                <w:tab w:val="left" w:pos="7286"/>
              </w:tabs>
              <w:jc w:val="center"/>
              <w:rPr>
                <w:rFonts w:ascii="Arial" w:hAnsi="Arial" w:cs="Arial"/>
              </w:rPr>
            </w:pPr>
            <w:r w:rsidRPr="00102CC7">
              <w:rPr>
                <w:rFonts w:ascii="Arial" w:hAnsi="Arial" w:cs="Arial"/>
              </w:rPr>
              <w:t>0,5</w:t>
            </w:r>
          </w:p>
        </w:tc>
      </w:tr>
      <w:tr w:rsidR="00B95731" w:rsidRPr="00102CC7" w:rsidTr="00694691">
        <w:tc>
          <w:tcPr>
            <w:tcW w:w="437" w:type="pct"/>
            <w:vAlign w:val="center"/>
          </w:tcPr>
          <w:p w:rsidR="00B95731" w:rsidRPr="00102CC7" w:rsidRDefault="00B95731" w:rsidP="00694691">
            <w:pPr>
              <w:spacing w:before="120"/>
              <w:jc w:val="center"/>
              <w:rPr>
                <w:rFonts w:ascii="Arial" w:hAnsi="Arial" w:cs="Arial"/>
                <w:b/>
              </w:rPr>
            </w:pPr>
            <w:r w:rsidRPr="00102CC7">
              <w:rPr>
                <w:rFonts w:ascii="Arial" w:hAnsi="Arial" w:cs="Arial"/>
                <w:b/>
              </w:rPr>
              <w:t>4.</w:t>
            </w:r>
          </w:p>
        </w:tc>
        <w:tc>
          <w:tcPr>
            <w:tcW w:w="2178" w:type="pct"/>
            <w:vAlign w:val="center"/>
          </w:tcPr>
          <w:p w:rsidR="00B95731" w:rsidRPr="00102CC7" w:rsidRDefault="00B95731" w:rsidP="00694691">
            <w:pPr>
              <w:rPr>
                <w:rFonts w:ascii="Arial" w:hAnsi="Arial" w:cs="Arial"/>
              </w:rPr>
            </w:pPr>
            <w:r w:rsidRPr="00102CC7">
              <w:rPr>
                <w:rFonts w:ascii="Arial" w:hAnsi="Arial" w:cs="Arial"/>
              </w:rPr>
              <w:t>Pilsētas apstādījumu laistīšana</w:t>
            </w:r>
          </w:p>
        </w:tc>
        <w:tc>
          <w:tcPr>
            <w:tcW w:w="1308" w:type="pct"/>
            <w:vAlign w:val="center"/>
          </w:tcPr>
          <w:p w:rsidR="00B95731" w:rsidRPr="00102CC7" w:rsidRDefault="00B95731" w:rsidP="00694691">
            <w:pPr>
              <w:tabs>
                <w:tab w:val="left" w:pos="7286"/>
              </w:tabs>
              <w:rPr>
                <w:rFonts w:ascii="Arial" w:hAnsi="Arial" w:cs="Arial"/>
              </w:rPr>
            </w:pPr>
            <w:r w:rsidRPr="00102CC7">
              <w:rPr>
                <w:rFonts w:ascii="Arial" w:hAnsi="Arial" w:cs="Arial"/>
              </w:rPr>
              <w:t>1 laistīšanas reize</w:t>
            </w:r>
          </w:p>
        </w:tc>
        <w:tc>
          <w:tcPr>
            <w:tcW w:w="1077" w:type="pct"/>
            <w:vAlign w:val="center"/>
          </w:tcPr>
          <w:p w:rsidR="00B95731" w:rsidRPr="00102CC7" w:rsidRDefault="00B95731" w:rsidP="00694691">
            <w:pPr>
              <w:tabs>
                <w:tab w:val="left" w:pos="7286"/>
              </w:tabs>
              <w:jc w:val="center"/>
              <w:rPr>
                <w:rFonts w:ascii="Arial" w:hAnsi="Arial" w:cs="Arial"/>
              </w:rPr>
            </w:pPr>
            <w:r w:rsidRPr="00102CC7">
              <w:rPr>
                <w:rFonts w:ascii="Arial" w:hAnsi="Arial" w:cs="Arial"/>
              </w:rPr>
              <w:t>4</w:t>
            </w:r>
          </w:p>
        </w:tc>
      </w:tr>
      <w:tr w:rsidR="00B95731" w:rsidRPr="00102CC7" w:rsidTr="00694691">
        <w:tc>
          <w:tcPr>
            <w:tcW w:w="437" w:type="pct"/>
            <w:vAlign w:val="center"/>
          </w:tcPr>
          <w:p w:rsidR="00B95731" w:rsidRPr="00102CC7" w:rsidRDefault="00B95731" w:rsidP="00694691">
            <w:pPr>
              <w:spacing w:before="120"/>
              <w:jc w:val="center"/>
              <w:rPr>
                <w:rFonts w:ascii="Arial" w:hAnsi="Arial" w:cs="Arial"/>
                <w:b/>
              </w:rPr>
            </w:pPr>
            <w:r w:rsidRPr="00102CC7">
              <w:rPr>
                <w:rFonts w:ascii="Arial" w:hAnsi="Arial" w:cs="Arial"/>
                <w:b/>
              </w:rPr>
              <w:t>5.</w:t>
            </w:r>
          </w:p>
        </w:tc>
        <w:tc>
          <w:tcPr>
            <w:tcW w:w="2178" w:type="pct"/>
            <w:vAlign w:val="center"/>
          </w:tcPr>
          <w:p w:rsidR="00B95731" w:rsidRPr="00102CC7" w:rsidRDefault="00B95731" w:rsidP="00694691">
            <w:pPr>
              <w:rPr>
                <w:rFonts w:ascii="Arial" w:hAnsi="Arial" w:cs="Arial"/>
              </w:rPr>
            </w:pPr>
            <w:r w:rsidRPr="00102CC7">
              <w:rPr>
                <w:rFonts w:ascii="Arial" w:hAnsi="Arial" w:cs="Arial"/>
              </w:rPr>
              <w:t>Zālāju un puķu dobju laistīšana</w:t>
            </w:r>
          </w:p>
        </w:tc>
        <w:tc>
          <w:tcPr>
            <w:tcW w:w="1308" w:type="pct"/>
            <w:vAlign w:val="center"/>
          </w:tcPr>
          <w:p w:rsidR="00B95731" w:rsidRPr="00102CC7" w:rsidRDefault="00B95731" w:rsidP="00694691">
            <w:pPr>
              <w:tabs>
                <w:tab w:val="left" w:pos="7286"/>
              </w:tabs>
              <w:rPr>
                <w:rFonts w:ascii="Arial" w:hAnsi="Arial" w:cs="Arial"/>
              </w:rPr>
            </w:pPr>
            <w:r w:rsidRPr="00102CC7">
              <w:rPr>
                <w:rFonts w:ascii="Arial" w:hAnsi="Arial" w:cs="Arial"/>
              </w:rPr>
              <w:t>1 laistīšanas reize</w:t>
            </w:r>
          </w:p>
        </w:tc>
        <w:tc>
          <w:tcPr>
            <w:tcW w:w="1077" w:type="pct"/>
            <w:vAlign w:val="center"/>
          </w:tcPr>
          <w:p w:rsidR="00B95731" w:rsidRPr="00102CC7" w:rsidRDefault="00B95731" w:rsidP="00694691">
            <w:pPr>
              <w:tabs>
                <w:tab w:val="left" w:pos="7286"/>
              </w:tabs>
              <w:jc w:val="center"/>
              <w:rPr>
                <w:rFonts w:ascii="Arial" w:hAnsi="Arial" w:cs="Arial"/>
              </w:rPr>
            </w:pPr>
            <w:r w:rsidRPr="00102CC7">
              <w:rPr>
                <w:rFonts w:ascii="Arial" w:hAnsi="Arial" w:cs="Arial"/>
              </w:rPr>
              <w:t>6</w:t>
            </w:r>
          </w:p>
        </w:tc>
      </w:tr>
      <w:tr w:rsidR="00B95731" w:rsidRPr="00102CC7" w:rsidTr="00694691">
        <w:tc>
          <w:tcPr>
            <w:tcW w:w="437" w:type="pct"/>
            <w:vAlign w:val="center"/>
          </w:tcPr>
          <w:p w:rsidR="00B95731" w:rsidRPr="00102CC7" w:rsidRDefault="00B95731" w:rsidP="00694691">
            <w:pPr>
              <w:spacing w:before="120"/>
              <w:jc w:val="center"/>
              <w:rPr>
                <w:rFonts w:ascii="Arial" w:hAnsi="Arial" w:cs="Arial"/>
                <w:b/>
              </w:rPr>
            </w:pPr>
            <w:r w:rsidRPr="00102CC7">
              <w:rPr>
                <w:rFonts w:ascii="Arial" w:hAnsi="Arial" w:cs="Arial"/>
                <w:b/>
              </w:rPr>
              <w:t>6.</w:t>
            </w:r>
          </w:p>
        </w:tc>
        <w:tc>
          <w:tcPr>
            <w:tcW w:w="2178" w:type="pct"/>
            <w:vAlign w:val="center"/>
          </w:tcPr>
          <w:p w:rsidR="00B95731" w:rsidRPr="00102CC7" w:rsidRDefault="00B95731" w:rsidP="00694691">
            <w:pPr>
              <w:rPr>
                <w:rFonts w:ascii="Arial" w:hAnsi="Arial" w:cs="Arial"/>
              </w:rPr>
            </w:pPr>
            <w:r w:rsidRPr="00102CC7">
              <w:rPr>
                <w:rFonts w:ascii="Arial" w:hAnsi="Arial" w:cs="Arial"/>
              </w:rPr>
              <w:t xml:space="preserve">Stādījumu laistīšana siltumnīcās </w:t>
            </w:r>
          </w:p>
        </w:tc>
        <w:tc>
          <w:tcPr>
            <w:tcW w:w="1308" w:type="pct"/>
            <w:vAlign w:val="center"/>
          </w:tcPr>
          <w:p w:rsidR="00B95731" w:rsidRPr="00102CC7" w:rsidRDefault="00B95731" w:rsidP="00694691">
            <w:pPr>
              <w:tabs>
                <w:tab w:val="left" w:pos="7286"/>
              </w:tabs>
              <w:rPr>
                <w:rFonts w:ascii="Arial" w:hAnsi="Arial" w:cs="Arial"/>
              </w:rPr>
            </w:pPr>
            <w:r w:rsidRPr="00102CC7">
              <w:rPr>
                <w:rFonts w:ascii="Arial" w:hAnsi="Arial" w:cs="Arial"/>
              </w:rPr>
              <w:t>1 laistīšanas reize (vienu reizi diennaktī)</w:t>
            </w:r>
          </w:p>
        </w:tc>
        <w:tc>
          <w:tcPr>
            <w:tcW w:w="1077" w:type="pct"/>
            <w:vAlign w:val="center"/>
          </w:tcPr>
          <w:p w:rsidR="00B95731" w:rsidRPr="00102CC7" w:rsidRDefault="00B95731" w:rsidP="00694691">
            <w:pPr>
              <w:tabs>
                <w:tab w:val="left" w:pos="7286"/>
              </w:tabs>
              <w:jc w:val="center"/>
              <w:rPr>
                <w:rFonts w:ascii="Arial" w:hAnsi="Arial" w:cs="Arial"/>
              </w:rPr>
            </w:pPr>
            <w:r w:rsidRPr="00102CC7">
              <w:rPr>
                <w:rFonts w:ascii="Arial" w:hAnsi="Arial" w:cs="Arial"/>
              </w:rPr>
              <w:t>15</w:t>
            </w:r>
          </w:p>
        </w:tc>
      </w:tr>
      <w:tr w:rsidR="00B95731" w:rsidRPr="00102CC7" w:rsidTr="00694691">
        <w:tc>
          <w:tcPr>
            <w:tcW w:w="437" w:type="pct"/>
            <w:vAlign w:val="center"/>
          </w:tcPr>
          <w:p w:rsidR="00B95731" w:rsidRPr="00102CC7" w:rsidRDefault="00B95731" w:rsidP="00694691">
            <w:pPr>
              <w:spacing w:before="120"/>
              <w:jc w:val="center"/>
              <w:rPr>
                <w:rFonts w:ascii="Arial" w:hAnsi="Arial" w:cs="Arial"/>
                <w:b/>
              </w:rPr>
            </w:pPr>
            <w:r w:rsidRPr="00102CC7">
              <w:rPr>
                <w:rFonts w:ascii="Arial" w:hAnsi="Arial" w:cs="Arial"/>
                <w:b/>
              </w:rPr>
              <w:t>7.</w:t>
            </w:r>
          </w:p>
        </w:tc>
        <w:tc>
          <w:tcPr>
            <w:tcW w:w="2178" w:type="pct"/>
            <w:vAlign w:val="center"/>
          </w:tcPr>
          <w:p w:rsidR="00B95731" w:rsidRPr="00102CC7" w:rsidRDefault="00B95731" w:rsidP="00694691">
            <w:pPr>
              <w:rPr>
                <w:rFonts w:ascii="Arial" w:hAnsi="Arial" w:cs="Arial"/>
              </w:rPr>
            </w:pPr>
            <w:r w:rsidRPr="00102CC7">
              <w:rPr>
                <w:rFonts w:ascii="Arial" w:hAnsi="Arial" w:cs="Arial"/>
              </w:rPr>
              <w:t>Stādījumu laistīšana lecektīs</w:t>
            </w:r>
          </w:p>
        </w:tc>
        <w:tc>
          <w:tcPr>
            <w:tcW w:w="1308" w:type="pct"/>
            <w:vAlign w:val="center"/>
          </w:tcPr>
          <w:p w:rsidR="00B95731" w:rsidRPr="00102CC7" w:rsidRDefault="00B95731" w:rsidP="00694691">
            <w:pPr>
              <w:tabs>
                <w:tab w:val="left" w:pos="7286"/>
              </w:tabs>
              <w:rPr>
                <w:rFonts w:ascii="Arial" w:hAnsi="Arial" w:cs="Arial"/>
              </w:rPr>
            </w:pPr>
            <w:r w:rsidRPr="00102CC7">
              <w:rPr>
                <w:rFonts w:ascii="Arial" w:hAnsi="Arial" w:cs="Arial"/>
              </w:rPr>
              <w:t>1 laistīšanas reize (vienu reizi diennaktī)</w:t>
            </w:r>
          </w:p>
        </w:tc>
        <w:tc>
          <w:tcPr>
            <w:tcW w:w="1077" w:type="pct"/>
            <w:vAlign w:val="center"/>
          </w:tcPr>
          <w:p w:rsidR="00B95731" w:rsidRPr="00102CC7" w:rsidRDefault="00B95731" w:rsidP="00694691">
            <w:pPr>
              <w:tabs>
                <w:tab w:val="left" w:pos="7286"/>
              </w:tabs>
              <w:jc w:val="center"/>
              <w:rPr>
                <w:rFonts w:ascii="Arial" w:hAnsi="Arial" w:cs="Arial"/>
              </w:rPr>
            </w:pPr>
            <w:r w:rsidRPr="00102CC7">
              <w:rPr>
                <w:rFonts w:ascii="Arial" w:hAnsi="Arial" w:cs="Arial"/>
              </w:rPr>
              <w:t>6</w:t>
            </w:r>
          </w:p>
        </w:tc>
      </w:tr>
      <w:tr w:rsidR="00B95731" w:rsidRPr="00102CC7" w:rsidTr="00694691">
        <w:tc>
          <w:tcPr>
            <w:tcW w:w="437" w:type="pct"/>
            <w:vAlign w:val="center"/>
          </w:tcPr>
          <w:p w:rsidR="00B95731" w:rsidRPr="00102CC7" w:rsidRDefault="00B95731" w:rsidP="00694691">
            <w:pPr>
              <w:spacing w:before="120"/>
              <w:jc w:val="center"/>
              <w:rPr>
                <w:rFonts w:ascii="Arial" w:hAnsi="Arial" w:cs="Arial"/>
                <w:b/>
              </w:rPr>
            </w:pPr>
            <w:r w:rsidRPr="00102CC7">
              <w:rPr>
                <w:rFonts w:ascii="Arial" w:hAnsi="Arial" w:cs="Arial"/>
                <w:b/>
              </w:rPr>
              <w:t>8.</w:t>
            </w:r>
          </w:p>
        </w:tc>
        <w:tc>
          <w:tcPr>
            <w:tcW w:w="2178" w:type="pct"/>
            <w:vAlign w:val="center"/>
          </w:tcPr>
          <w:p w:rsidR="00B95731" w:rsidRPr="00102CC7" w:rsidRDefault="00B95731" w:rsidP="00694691">
            <w:pPr>
              <w:rPr>
                <w:rFonts w:ascii="Arial" w:hAnsi="Arial" w:cs="Arial"/>
              </w:rPr>
            </w:pPr>
            <w:r w:rsidRPr="00102CC7">
              <w:rPr>
                <w:rFonts w:ascii="Arial" w:hAnsi="Arial" w:cs="Arial"/>
              </w:rPr>
              <w:t>Stādījumu laistīšana piemājas dārzos:</w:t>
            </w:r>
          </w:p>
          <w:p w:rsidR="00B95731" w:rsidRPr="00102CC7" w:rsidRDefault="00B95731" w:rsidP="00694691">
            <w:pPr>
              <w:rPr>
                <w:rFonts w:ascii="Arial" w:hAnsi="Arial" w:cs="Arial"/>
              </w:rPr>
            </w:pPr>
            <w:r w:rsidRPr="00102CC7">
              <w:rPr>
                <w:rFonts w:ascii="Arial" w:hAnsi="Arial" w:cs="Arial"/>
              </w:rPr>
              <w:t>- sakņu dārzos</w:t>
            </w:r>
          </w:p>
          <w:p w:rsidR="00B95731" w:rsidRPr="00102CC7" w:rsidRDefault="00B95731" w:rsidP="00694691">
            <w:pPr>
              <w:rPr>
                <w:rFonts w:ascii="Arial" w:hAnsi="Arial" w:cs="Arial"/>
              </w:rPr>
            </w:pPr>
            <w:r w:rsidRPr="00102CC7">
              <w:rPr>
                <w:rFonts w:ascii="Arial" w:hAnsi="Arial" w:cs="Arial"/>
              </w:rPr>
              <w:t>- augļu dārzos</w:t>
            </w:r>
          </w:p>
        </w:tc>
        <w:tc>
          <w:tcPr>
            <w:tcW w:w="1308" w:type="pct"/>
            <w:vAlign w:val="center"/>
          </w:tcPr>
          <w:p w:rsidR="00B95731" w:rsidRPr="00102CC7" w:rsidRDefault="00B95731" w:rsidP="00694691">
            <w:pPr>
              <w:tabs>
                <w:tab w:val="left" w:pos="7286"/>
              </w:tabs>
              <w:rPr>
                <w:rFonts w:ascii="Arial" w:hAnsi="Arial" w:cs="Arial"/>
              </w:rPr>
            </w:pPr>
            <w:r w:rsidRPr="00102CC7">
              <w:rPr>
                <w:rFonts w:ascii="Arial" w:hAnsi="Arial" w:cs="Arial"/>
              </w:rPr>
              <w:t>1 laistīšanas reize (vienu reizi diennaktī)</w:t>
            </w:r>
          </w:p>
        </w:tc>
        <w:tc>
          <w:tcPr>
            <w:tcW w:w="1077" w:type="pct"/>
            <w:vAlign w:val="center"/>
          </w:tcPr>
          <w:p w:rsidR="00B95731" w:rsidRPr="00102CC7" w:rsidRDefault="00B95731" w:rsidP="00694691">
            <w:pPr>
              <w:tabs>
                <w:tab w:val="left" w:pos="7286"/>
              </w:tabs>
              <w:jc w:val="center"/>
              <w:rPr>
                <w:rFonts w:ascii="Arial" w:hAnsi="Arial" w:cs="Arial"/>
              </w:rPr>
            </w:pPr>
            <w:r w:rsidRPr="00102CC7">
              <w:rPr>
                <w:rFonts w:ascii="Arial" w:hAnsi="Arial" w:cs="Arial"/>
              </w:rPr>
              <w:t>15</w:t>
            </w:r>
          </w:p>
          <w:p w:rsidR="00B95731" w:rsidRPr="00102CC7" w:rsidRDefault="00B95731" w:rsidP="00694691">
            <w:pPr>
              <w:tabs>
                <w:tab w:val="left" w:pos="7286"/>
              </w:tabs>
              <w:jc w:val="center"/>
              <w:rPr>
                <w:rFonts w:ascii="Arial" w:hAnsi="Arial" w:cs="Arial"/>
              </w:rPr>
            </w:pPr>
            <w:r w:rsidRPr="00102CC7">
              <w:rPr>
                <w:rFonts w:ascii="Arial" w:hAnsi="Arial" w:cs="Arial"/>
              </w:rPr>
              <w:t>15</w:t>
            </w:r>
          </w:p>
        </w:tc>
      </w:tr>
    </w:tbl>
    <w:p w:rsidR="00B95731" w:rsidRPr="00102CC7" w:rsidRDefault="00B95731" w:rsidP="00B95731">
      <w:pPr>
        <w:tabs>
          <w:tab w:val="left" w:pos="7286"/>
        </w:tabs>
        <w:rPr>
          <w:rFonts w:ascii="Arial" w:hAnsi="Arial" w:cs="Arial"/>
        </w:rPr>
      </w:pPr>
    </w:p>
    <w:p w:rsidR="00B95731" w:rsidRPr="00661C52" w:rsidRDefault="00B95731" w:rsidP="00B95731">
      <w:pPr>
        <w:jc w:val="both"/>
        <w:rPr>
          <w:rFonts w:ascii="Arial" w:hAnsi="Arial" w:cs="Arial"/>
        </w:rPr>
      </w:pPr>
      <w:r w:rsidRPr="00661C52">
        <w:rPr>
          <w:rFonts w:ascii="Arial" w:hAnsi="Arial" w:cs="Arial"/>
        </w:rPr>
        <w:t>Sēdes vadītājs</w:t>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r>
      <w:r w:rsidRPr="00661C52">
        <w:rPr>
          <w:rFonts w:ascii="Arial" w:hAnsi="Arial" w:cs="Arial"/>
        </w:rPr>
        <w:tab/>
        <w:t>V.Špats</w:t>
      </w:r>
    </w:p>
    <w:p w:rsidR="00B95731" w:rsidRDefault="00B95731" w:rsidP="00B95731">
      <w:pPr>
        <w:jc w:val="center"/>
        <w:rPr>
          <w:rFonts w:ascii="Arial" w:hAnsi="Arial" w:cs="Arial"/>
        </w:rPr>
      </w:pPr>
    </w:p>
    <w:p w:rsidR="00B95731" w:rsidRDefault="00B95731" w:rsidP="00B95731">
      <w:pPr>
        <w:jc w:val="center"/>
        <w:rPr>
          <w:rFonts w:ascii="Arial" w:hAnsi="Arial" w:cs="Arial"/>
        </w:rPr>
      </w:pPr>
    </w:p>
    <w:p w:rsidR="00B95731" w:rsidRDefault="00B95731" w:rsidP="00B95731">
      <w:pPr>
        <w:jc w:val="center"/>
        <w:rPr>
          <w:rFonts w:ascii="Arial" w:hAnsi="Arial" w:cs="Arial"/>
        </w:rPr>
      </w:pPr>
    </w:p>
    <w:p w:rsidR="00B95731" w:rsidRDefault="00B95731" w:rsidP="00B95731">
      <w:pPr>
        <w:jc w:val="center"/>
        <w:rPr>
          <w:rFonts w:ascii="Arial" w:hAnsi="Arial" w:cs="Arial"/>
        </w:rPr>
      </w:pPr>
    </w:p>
    <w:p w:rsidR="00B95731" w:rsidRDefault="00B95731" w:rsidP="00B95731">
      <w:pPr>
        <w:jc w:val="center"/>
        <w:rPr>
          <w:rFonts w:ascii="Arial" w:hAnsi="Arial" w:cs="Arial"/>
        </w:rPr>
      </w:pPr>
    </w:p>
    <w:p w:rsidR="00B95731" w:rsidRDefault="00B95731" w:rsidP="00B95731">
      <w:pPr>
        <w:jc w:val="center"/>
        <w:rPr>
          <w:rFonts w:ascii="Arial" w:hAnsi="Arial" w:cs="Arial"/>
        </w:rPr>
      </w:pPr>
    </w:p>
    <w:p w:rsidR="00B95731" w:rsidRPr="00FC67CF" w:rsidRDefault="00B95731" w:rsidP="00B95731">
      <w:pPr>
        <w:jc w:val="center"/>
        <w:rPr>
          <w:rFonts w:ascii="Arial" w:hAnsi="Arial" w:cs="Arial"/>
        </w:rPr>
      </w:pPr>
      <w:r w:rsidRPr="00FC67CF">
        <w:rPr>
          <w:rFonts w:ascii="Arial" w:hAnsi="Arial" w:cs="Arial"/>
        </w:rPr>
        <w:lastRenderedPageBreak/>
        <w:t>Cesvaines novada domes 2018.gada 19.aprīļa saistošo noteikumu Nr.8</w:t>
      </w:r>
    </w:p>
    <w:p w:rsidR="00B95731" w:rsidRPr="00FC67CF" w:rsidRDefault="00B95731" w:rsidP="00B95731">
      <w:pPr>
        <w:jc w:val="center"/>
        <w:rPr>
          <w:rFonts w:ascii="Arial" w:hAnsi="Arial" w:cs="Arial"/>
        </w:rPr>
      </w:pPr>
      <w:r w:rsidRPr="00FC67CF">
        <w:rPr>
          <w:rFonts w:ascii="Arial" w:hAnsi="Arial" w:cs="Arial"/>
        </w:rPr>
        <w:t xml:space="preserve">“Sabiedrisko ūdenssaimniecības pakalpojumu sniegšanas </w:t>
      </w:r>
    </w:p>
    <w:p w:rsidR="00B95731" w:rsidRPr="00FC67CF" w:rsidRDefault="00B95731" w:rsidP="00B95731">
      <w:pPr>
        <w:jc w:val="center"/>
        <w:rPr>
          <w:rFonts w:ascii="Arial" w:hAnsi="Arial" w:cs="Arial"/>
        </w:rPr>
      </w:pPr>
      <w:r w:rsidRPr="00FC67CF">
        <w:rPr>
          <w:rFonts w:ascii="Arial" w:hAnsi="Arial" w:cs="Arial"/>
        </w:rPr>
        <w:t xml:space="preserve">un lietošanas kārtība  Cesvainē” </w:t>
      </w:r>
    </w:p>
    <w:p w:rsidR="00B95731" w:rsidRPr="00FC67CF" w:rsidRDefault="00B95731" w:rsidP="00B95731">
      <w:pPr>
        <w:jc w:val="center"/>
        <w:rPr>
          <w:rFonts w:ascii="Arial" w:hAnsi="Arial" w:cs="Arial"/>
          <w:b/>
        </w:rPr>
      </w:pPr>
      <w:r w:rsidRPr="00FC67CF">
        <w:rPr>
          <w:rFonts w:ascii="Arial" w:hAnsi="Arial" w:cs="Arial"/>
          <w:b/>
        </w:rPr>
        <w:t>paskaidrojuma raksts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38"/>
        <w:gridCol w:w="6052"/>
      </w:tblGrid>
      <w:tr w:rsidR="00B95731" w:rsidRPr="00602C00" w:rsidTr="00694691">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95731" w:rsidRPr="00602C00" w:rsidRDefault="00B95731" w:rsidP="00694691">
            <w:pPr>
              <w:pStyle w:val="tvhtml"/>
              <w:spacing w:line="293" w:lineRule="atLeast"/>
              <w:jc w:val="center"/>
              <w:rPr>
                <w:rFonts w:ascii="Arial" w:hAnsi="Arial" w:cs="Arial"/>
                <w:color w:val="414142"/>
                <w:sz w:val="22"/>
                <w:szCs w:val="22"/>
              </w:rPr>
            </w:pPr>
            <w:r w:rsidRPr="00602C00">
              <w:rPr>
                <w:rFonts w:ascii="Arial" w:hAnsi="Arial" w:cs="Arial"/>
                <w:color w:val="414142"/>
                <w:sz w:val="22"/>
                <w:szCs w:val="22"/>
              </w:rPr>
              <w:t>Paskaidrojuma raksta sadaļas</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95731" w:rsidRPr="00602C00" w:rsidRDefault="00B95731" w:rsidP="00694691">
            <w:pPr>
              <w:pStyle w:val="tvhtml"/>
              <w:spacing w:line="293" w:lineRule="atLeast"/>
              <w:jc w:val="center"/>
              <w:rPr>
                <w:rFonts w:ascii="Arial" w:hAnsi="Arial" w:cs="Arial"/>
                <w:color w:val="414142"/>
                <w:sz w:val="22"/>
                <w:szCs w:val="22"/>
              </w:rPr>
            </w:pPr>
            <w:r w:rsidRPr="00602C00">
              <w:rPr>
                <w:rFonts w:ascii="Arial" w:hAnsi="Arial" w:cs="Arial"/>
                <w:color w:val="414142"/>
                <w:sz w:val="22"/>
                <w:szCs w:val="22"/>
              </w:rPr>
              <w:t>Norādāmā informācija</w:t>
            </w:r>
          </w:p>
        </w:tc>
      </w:tr>
      <w:tr w:rsidR="00B95731" w:rsidRPr="00602C00" w:rsidTr="00694691">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1. Projekta nepieciešamības pamatojums</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Default="00B95731" w:rsidP="00694691">
            <w:pPr>
              <w:rPr>
                <w:rFonts w:ascii="Arial" w:hAnsi="Arial" w:cs="Arial"/>
                <w:color w:val="414142"/>
                <w:sz w:val="22"/>
                <w:szCs w:val="22"/>
              </w:rPr>
            </w:pPr>
            <w:r w:rsidRPr="00602C00">
              <w:rPr>
                <w:rFonts w:ascii="Arial" w:hAnsi="Arial" w:cs="Arial"/>
                <w:color w:val="414142"/>
                <w:sz w:val="22"/>
                <w:szCs w:val="22"/>
              </w:rPr>
              <w:t>2016.gada 1.janvārī stājās spēkā </w:t>
            </w:r>
            <w:hyperlink r:id="rId7" w:tgtFrame="_blank" w:history="1">
              <w:r w:rsidRPr="00602C00">
                <w:rPr>
                  <w:rFonts w:ascii="Arial" w:hAnsi="Arial" w:cs="Arial"/>
                  <w:color w:val="414142"/>
                  <w:sz w:val="22"/>
                  <w:szCs w:val="22"/>
                </w:rPr>
                <w:t>Ūdenssaimniecības pakalpojumu likums</w:t>
              </w:r>
            </w:hyperlink>
            <w:r w:rsidRPr="00602C00">
              <w:rPr>
                <w:rFonts w:ascii="Arial" w:hAnsi="Arial" w:cs="Arial"/>
                <w:color w:val="414142"/>
                <w:sz w:val="22"/>
                <w:szCs w:val="22"/>
              </w:rPr>
              <w:t xml:space="preserve">. </w:t>
            </w:r>
            <w:hyperlink r:id="rId8" w:tgtFrame="_blank" w:history="1">
              <w:r w:rsidRPr="00602C00">
                <w:rPr>
                  <w:color w:val="414142"/>
                  <w:sz w:val="22"/>
                  <w:szCs w:val="22"/>
                </w:rPr>
                <w:t>Ūdenssaimniecības pakalpojumu likuma</w:t>
              </w:r>
            </w:hyperlink>
            <w:r w:rsidRPr="00602C00">
              <w:rPr>
                <w:rFonts w:ascii="Arial" w:hAnsi="Arial" w:cs="Arial"/>
                <w:color w:val="414142"/>
                <w:sz w:val="22"/>
                <w:szCs w:val="22"/>
              </w:rPr>
              <w:t> </w:t>
            </w:r>
            <w:hyperlink r:id="rId9" w:anchor="p6" w:tgtFrame="_blank" w:history="1">
              <w:r w:rsidRPr="00602C00">
                <w:rPr>
                  <w:color w:val="414142"/>
                  <w:sz w:val="22"/>
                  <w:szCs w:val="22"/>
                </w:rPr>
                <w:t>6.panta</w:t>
              </w:r>
            </w:hyperlink>
            <w:r w:rsidRPr="00602C00">
              <w:rPr>
                <w:rFonts w:ascii="Arial" w:hAnsi="Arial" w:cs="Arial"/>
                <w:color w:val="414142"/>
                <w:sz w:val="22"/>
                <w:szCs w:val="22"/>
              </w:rPr>
              <w:t> ceturtā daļa nosaka, ka vietējā pašvaldības dome izdod saistošos noteikumus, kuros paredz kārtību, kādā ūdensapgādes tīkli vai kanalizācijas tīkli un būves tiek pievienotas centralizētajai ūdensapgādes sistēmai vai centralizētajai kanalizācijas sistēmai; centralizētās ūdensapgādes sistēmas un centralizētās kanalizācijas sistēmas ekspluatācijas, lietošanas un aizsardzības prasības; sabiedriskā ūdenssaimniecības pakalpojuma līgumā ietveramos noteikumos, kā arī tā slēgšanas, grozīšanas un izbeigšanas noteikumus, kā arī brīvkrānu izmantošanas kārtību.</w:t>
            </w:r>
          </w:p>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Viena no pašvaldības autonomajām funkcijām ir ūdenssaimniecības pakalpojumu sniegšanas organizēšana savā administratīvajā teritorijā. Saistošie noteikumi nepieciešami, lai noteiktu sabiedrisko ūdenssaimniecības pakalpojumu sniegšanas un lietošanas kārtību, lai veicinātu kvalitatīvu pakalpojumu pieejamību un nepārtrauktību, uzlabotu vides kvalitāti un dabas resursu racionālu izmantošanu.</w:t>
            </w:r>
          </w:p>
        </w:tc>
      </w:tr>
      <w:tr w:rsidR="00B95731" w:rsidRPr="00602C00" w:rsidTr="00694691">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2. Īss projekta satura izklāsts</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Noteikumu mērķis ir noteikt sabiedrisko ūdenssaimniecības pakalpojumu (turpmāk – ūdenssaimniecības pakalpojumi) sniegšanas un lietošanas kārtību, lai veicinātu kvalitatīvu pakalpojumu pieejamību un nodrošinātu Pakalpojumu lietotājus ar nepārtrauktiem pakalpojumiem, uzlabotu vides situāciju pilsētā un dabas resursu racionālu izmantošanu.</w:t>
            </w:r>
          </w:p>
        </w:tc>
      </w:tr>
      <w:tr w:rsidR="00B95731" w:rsidRPr="00602C00" w:rsidTr="00694691">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3. Informācija par plānoto projekta ietekmi uz uzņēmējdarbības vidi pašvaldības teritorijā</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Saistošie noteikumi ir saistoši visām fiziskām un juridiskām personām, kas ir pilsētas ūdensapgādes un kanalizācijas Pakalpojumu saņēmēji, kā arī ūdensapgādes un kanalizācijas Pakalpojumu sniedzējiem pilsētā.</w:t>
            </w:r>
          </w:p>
        </w:tc>
      </w:tr>
      <w:tr w:rsidR="00B95731" w:rsidRPr="00602C00" w:rsidTr="00694691">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4. Informācija par administratīvajām procedūrām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 xml:space="preserve">Fiziskām un juridiskām personām, kuras vēlas pieslēgt savus objektus ūdensvada un kanalizācijas tīkliem, jāiesniedz pieteikums Pakalpojumu sniedzējam, lai saņemtu tehniskos noteikumus. </w:t>
            </w:r>
          </w:p>
          <w:p w:rsidR="00B95731" w:rsidRDefault="00B95731" w:rsidP="00694691">
            <w:pPr>
              <w:rPr>
                <w:rFonts w:ascii="Arial" w:hAnsi="Arial" w:cs="Arial"/>
                <w:color w:val="414142"/>
                <w:sz w:val="22"/>
                <w:szCs w:val="22"/>
              </w:rPr>
            </w:pPr>
            <w:r w:rsidRPr="00602C00">
              <w:rPr>
                <w:rFonts w:ascii="Arial" w:hAnsi="Arial" w:cs="Arial"/>
                <w:color w:val="414142"/>
                <w:sz w:val="22"/>
                <w:szCs w:val="22"/>
              </w:rPr>
              <w:t>Pašvaldības būvvalde veic Ūdensvada un kanalizācijas tīklu un būvju gatavības vērtēšanu un nodošanu ekspluatācijā.</w:t>
            </w:r>
          </w:p>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Pakalpojumu lietotājs slēdz līgumu ar Pakalpojumu sniedzēju.</w:t>
            </w:r>
          </w:p>
        </w:tc>
      </w:tr>
      <w:tr w:rsidR="00B95731" w:rsidRPr="00602C00" w:rsidTr="00694691">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5. Informācija par konsultācijām ar privātpersonām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rsidR="00B95731" w:rsidRPr="00602C00" w:rsidRDefault="00B95731" w:rsidP="00694691">
            <w:pPr>
              <w:rPr>
                <w:rFonts w:ascii="Arial" w:hAnsi="Arial" w:cs="Arial"/>
                <w:color w:val="414142"/>
                <w:sz w:val="22"/>
                <w:szCs w:val="22"/>
              </w:rPr>
            </w:pPr>
            <w:r w:rsidRPr="00602C00">
              <w:rPr>
                <w:rFonts w:ascii="Arial" w:hAnsi="Arial" w:cs="Arial"/>
                <w:color w:val="414142"/>
                <w:sz w:val="22"/>
                <w:szCs w:val="22"/>
              </w:rPr>
              <w:t>Ar SIA “Cesvaines komunālie pakalpojumi”</w:t>
            </w:r>
          </w:p>
        </w:tc>
      </w:tr>
    </w:tbl>
    <w:p w:rsidR="00B95731" w:rsidRPr="00602C00" w:rsidRDefault="00B95731" w:rsidP="00B95731">
      <w:pPr>
        <w:spacing w:before="120"/>
        <w:rPr>
          <w:rFonts w:ascii="Arial" w:hAnsi="Arial" w:cs="Arial"/>
          <w:sz w:val="22"/>
          <w:szCs w:val="22"/>
        </w:rPr>
      </w:pPr>
    </w:p>
    <w:p w:rsidR="00B95731" w:rsidRPr="00602C00" w:rsidRDefault="00B95731" w:rsidP="00B95731">
      <w:pPr>
        <w:jc w:val="both"/>
        <w:rPr>
          <w:rFonts w:ascii="Arial" w:hAnsi="Arial" w:cs="Arial"/>
          <w:sz w:val="22"/>
          <w:szCs w:val="22"/>
        </w:rPr>
      </w:pPr>
      <w:r w:rsidRPr="00602C00">
        <w:rPr>
          <w:rFonts w:ascii="Arial" w:hAnsi="Arial" w:cs="Arial"/>
          <w:sz w:val="22"/>
          <w:szCs w:val="22"/>
        </w:rPr>
        <w:t>Sēdes vadītājs</w:t>
      </w:r>
      <w:r w:rsidRPr="00602C00">
        <w:rPr>
          <w:rFonts w:ascii="Arial" w:hAnsi="Arial" w:cs="Arial"/>
          <w:sz w:val="22"/>
          <w:szCs w:val="22"/>
        </w:rPr>
        <w:tab/>
      </w:r>
      <w:r w:rsidRPr="00602C00">
        <w:rPr>
          <w:rFonts w:ascii="Arial" w:hAnsi="Arial" w:cs="Arial"/>
          <w:sz w:val="22"/>
          <w:szCs w:val="22"/>
        </w:rPr>
        <w:tab/>
      </w:r>
      <w:r w:rsidRPr="00602C00">
        <w:rPr>
          <w:rFonts w:ascii="Arial" w:hAnsi="Arial" w:cs="Arial"/>
          <w:sz w:val="22"/>
          <w:szCs w:val="22"/>
        </w:rPr>
        <w:tab/>
      </w:r>
      <w:r w:rsidRPr="00602C00">
        <w:rPr>
          <w:rFonts w:ascii="Arial" w:hAnsi="Arial" w:cs="Arial"/>
          <w:sz w:val="22"/>
          <w:szCs w:val="22"/>
        </w:rPr>
        <w:tab/>
      </w:r>
      <w:r w:rsidRPr="00602C00">
        <w:rPr>
          <w:rFonts w:ascii="Arial" w:hAnsi="Arial" w:cs="Arial"/>
          <w:sz w:val="22"/>
          <w:szCs w:val="22"/>
        </w:rPr>
        <w:tab/>
      </w:r>
      <w:r w:rsidRPr="00602C00">
        <w:rPr>
          <w:rFonts w:ascii="Arial" w:hAnsi="Arial" w:cs="Arial"/>
          <w:sz w:val="22"/>
          <w:szCs w:val="22"/>
        </w:rPr>
        <w:tab/>
        <w:t>V.Špats</w:t>
      </w:r>
    </w:p>
    <w:p w:rsidR="00B95731" w:rsidRPr="00602C00" w:rsidRDefault="00B95731" w:rsidP="00B95731">
      <w:pPr>
        <w:spacing w:before="120"/>
        <w:rPr>
          <w:rFonts w:ascii="Arial" w:hAnsi="Arial" w:cs="Arial"/>
          <w:sz w:val="22"/>
          <w:szCs w:val="22"/>
        </w:rPr>
      </w:pPr>
    </w:p>
    <w:p w:rsidR="00B95731" w:rsidRPr="00602C00" w:rsidRDefault="00B95731" w:rsidP="00B95731">
      <w:pPr>
        <w:spacing w:before="120"/>
        <w:rPr>
          <w:rFonts w:ascii="Arial" w:hAnsi="Arial" w:cs="Arial"/>
          <w:sz w:val="22"/>
          <w:szCs w:val="22"/>
        </w:rPr>
      </w:pPr>
    </w:p>
    <w:p w:rsidR="00B95731" w:rsidRPr="00602C00" w:rsidRDefault="00B95731" w:rsidP="00B95731">
      <w:pPr>
        <w:pStyle w:val="Pamatteksts"/>
        <w:rPr>
          <w:rFonts w:cs="Arial"/>
          <w:b/>
          <w:i/>
          <w:sz w:val="22"/>
          <w:szCs w:val="22"/>
        </w:rPr>
      </w:pPr>
    </w:p>
    <w:p w:rsidR="00B95731" w:rsidRDefault="00B95731" w:rsidP="00B95731">
      <w:pPr>
        <w:pStyle w:val="Pamatteksts"/>
        <w:rPr>
          <w:rFonts w:cs="Arial"/>
          <w:b/>
          <w:i/>
          <w:szCs w:val="24"/>
        </w:rPr>
      </w:pPr>
    </w:p>
    <w:p w:rsidR="00B95731" w:rsidRDefault="00B95731" w:rsidP="00B95731">
      <w:pPr>
        <w:pStyle w:val="Pamatteksts"/>
        <w:rPr>
          <w:rFonts w:cs="Arial"/>
          <w:b/>
          <w:i/>
          <w:szCs w:val="24"/>
        </w:rPr>
      </w:pPr>
    </w:p>
    <w:p w:rsidR="00B95731" w:rsidRDefault="00B95731" w:rsidP="00B95731">
      <w:pPr>
        <w:pStyle w:val="Pamatteksts"/>
        <w:rPr>
          <w:rFonts w:cs="Arial"/>
          <w:b/>
          <w:i/>
          <w:szCs w:val="24"/>
        </w:rPr>
      </w:pPr>
    </w:p>
    <w:p w:rsidR="00B95731" w:rsidRDefault="00B95731" w:rsidP="00B95731">
      <w:pPr>
        <w:pStyle w:val="Pamatteksts"/>
        <w:rPr>
          <w:rFonts w:cs="Arial"/>
          <w:b/>
          <w:i/>
          <w:szCs w:val="24"/>
        </w:rPr>
      </w:pPr>
    </w:p>
    <w:p w:rsidR="00B95731" w:rsidRDefault="00B95731" w:rsidP="00B95731">
      <w:pPr>
        <w:pStyle w:val="Pamatteksts"/>
        <w:rPr>
          <w:rFonts w:cs="Arial"/>
          <w:b/>
          <w:i/>
          <w:szCs w:val="24"/>
        </w:rPr>
      </w:pPr>
    </w:p>
    <w:p w:rsidR="00B95731" w:rsidRDefault="00B95731" w:rsidP="00B95731">
      <w:pPr>
        <w:pStyle w:val="Pamatteksts"/>
        <w:rPr>
          <w:rFonts w:cs="Arial"/>
          <w:b/>
          <w:i/>
          <w:szCs w:val="24"/>
        </w:rPr>
      </w:pPr>
    </w:p>
    <w:p w:rsidR="00B95731" w:rsidRDefault="00B95731" w:rsidP="00B95731">
      <w:pPr>
        <w:rPr>
          <w:rFonts w:ascii="Calibri" w:hAnsi="Calibri" w:cs="Arial"/>
          <w:b/>
          <w:color w:val="000000"/>
        </w:rPr>
      </w:pPr>
    </w:p>
    <w:p w:rsidR="00B95731" w:rsidRPr="00D93272" w:rsidRDefault="00B95731" w:rsidP="00B95731">
      <w:pPr>
        <w:rPr>
          <w:rFonts w:ascii="Arial" w:hAnsi="Arial" w:cs="Arial"/>
          <w:b/>
          <w:color w:val="000000"/>
          <w:sz w:val="22"/>
          <w:szCs w:val="22"/>
        </w:rPr>
      </w:pPr>
      <w:r w:rsidRPr="00D93272">
        <w:rPr>
          <w:rFonts w:ascii="Arial" w:hAnsi="Arial" w:cs="Arial"/>
          <w:b/>
          <w:color w:val="000000"/>
          <w:sz w:val="22"/>
          <w:szCs w:val="22"/>
        </w:rPr>
        <w:t>Cesvaines novada domes saistošie noteikumi Nr.7</w:t>
      </w:r>
    </w:p>
    <w:p w:rsidR="00B95731" w:rsidRPr="00D93272" w:rsidRDefault="00B95731" w:rsidP="00B95731">
      <w:pPr>
        <w:rPr>
          <w:rFonts w:ascii="Arial" w:hAnsi="Arial" w:cs="Arial"/>
          <w:color w:val="000000"/>
          <w:sz w:val="22"/>
          <w:szCs w:val="22"/>
        </w:rPr>
      </w:pPr>
      <w:r w:rsidRPr="00D93272">
        <w:rPr>
          <w:rFonts w:ascii="Arial" w:hAnsi="Arial" w:cs="Arial"/>
          <w:color w:val="000000"/>
          <w:sz w:val="22"/>
          <w:szCs w:val="22"/>
        </w:rPr>
        <w:t>Cesvainē, 2018. gada 19.aprīli</w:t>
      </w:r>
    </w:p>
    <w:p w:rsidR="00B95731" w:rsidRPr="00D93272" w:rsidRDefault="00B95731" w:rsidP="00B95731">
      <w:pPr>
        <w:rPr>
          <w:rFonts w:ascii="Arial" w:hAnsi="Arial" w:cs="Arial"/>
          <w:color w:val="000000"/>
          <w:sz w:val="22"/>
          <w:szCs w:val="22"/>
        </w:rPr>
      </w:pPr>
      <w:r w:rsidRPr="00D93272">
        <w:rPr>
          <w:rFonts w:ascii="Arial" w:hAnsi="Arial" w:cs="Arial"/>
          <w:color w:val="000000"/>
          <w:sz w:val="22"/>
          <w:szCs w:val="22"/>
        </w:rPr>
        <w:t>(sēdes protokols Nr.6, 6</w:t>
      </w:r>
      <w:r w:rsidRPr="00D93272">
        <w:rPr>
          <w:rFonts w:ascii="Arial" w:hAnsi="Arial" w:cs="Arial"/>
          <w:sz w:val="22"/>
          <w:szCs w:val="22"/>
        </w:rPr>
        <w:t>.§</w:t>
      </w:r>
      <w:r w:rsidRPr="00D93272">
        <w:rPr>
          <w:rFonts w:ascii="Arial" w:hAnsi="Arial" w:cs="Arial"/>
          <w:color w:val="000000"/>
          <w:sz w:val="22"/>
          <w:szCs w:val="22"/>
        </w:rPr>
        <w:t>)</w:t>
      </w:r>
    </w:p>
    <w:p w:rsidR="00B95731" w:rsidRPr="00D93272" w:rsidRDefault="00B95731" w:rsidP="00B95731">
      <w:pPr>
        <w:pStyle w:val="Pamatteksts"/>
        <w:numPr>
          <w:ilvl w:val="0"/>
          <w:numId w:val="2"/>
        </w:numPr>
        <w:rPr>
          <w:rFonts w:cs="Arial"/>
          <w:sz w:val="22"/>
          <w:szCs w:val="22"/>
        </w:rPr>
      </w:pPr>
    </w:p>
    <w:p w:rsidR="00B95731" w:rsidRPr="00D93272" w:rsidRDefault="00B95731" w:rsidP="00B95731">
      <w:pPr>
        <w:pStyle w:val="Pamatteksts"/>
        <w:numPr>
          <w:ilvl w:val="0"/>
          <w:numId w:val="2"/>
        </w:numPr>
        <w:rPr>
          <w:rFonts w:cs="Arial"/>
          <w:sz w:val="22"/>
          <w:szCs w:val="22"/>
        </w:rPr>
      </w:pPr>
      <w:r w:rsidRPr="00D93272">
        <w:rPr>
          <w:rFonts w:cs="Arial"/>
          <w:sz w:val="22"/>
          <w:szCs w:val="22"/>
        </w:rPr>
        <w:t>Grozījumi Cesvaines novada domes 2018.gada 25.janvāra saistošajos noteikumos Nr.2 „Cesvaines novada pašvaldības 2018.gada budžets”</w:t>
      </w:r>
    </w:p>
    <w:p w:rsidR="00B95731" w:rsidRPr="00D93272" w:rsidRDefault="00B95731" w:rsidP="00B95731">
      <w:pPr>
        <w:ind w:left="5220"/>
        <w:rPr>
          <w:rFonts w:ascii="Arial" w:hAnsi="Arial" w:cs="Arial"/>
          <w:sz w:val="22"/>
          <w:szCs w:val="22"/>
        </w:rPr>
      </w:pPr>
    </w:p>
    <w:p w:rsidR="00B95731" w:rsidRPr="00D93272" w:rsidRDefault="00B95731" w:rsidP="00B95731">
      <w:pPr>
        <w:ind w:left="2880"/>
        <w:rPr>
          <w:rFonts w:ascii="Arial" w:hAnsi="Arial" w:cs="Arial"/>
          <w:sz w:val="22"/>
          <w:szCs w:val="22"/>
        </w:rPr>
      </w:pPr>
      <w:r w:rsidRPr="00D93272">
        <w:rPr>
          <w:rFonts w:ascii="Arial" w:hAnsi="Arial" w:cs="Arial"/>
          <w:sz w:val="22"/>
          <w:szCs w:val="22"/>
        </w:rPr>
        <w:t>Izdoti saskaņā ar likuma „Par pašvaldībām” 21. panta pirmās daļas 2.punktu, likuma „Par pašvaldību budžetiem” 16.pantu</w:t>
      </w:r>
    </w:p>
    <w:p w:rsidR="00B95731" w:rsidRPr="00D93272" w:rsidRDefault="00B95731" w:rsidP="00B95731">
      <w:pPr>
        <w:ind w:left="900"/>
        <w:rPr>
          <w:rFonts w:ascii="Arial" w:hAnsi="Arial" w:cs="Arial"/>
          <w:sz w:val="22"/>
          <w:szCs w:val="22"/>
        </w:rPr>
      </w:pPr>
    </w:p>
    <w:p w:rsidR="00B95731" w:rsidRPr="00D93272" w:rsidRDefault="00B95731" w:rsidP="00B95731">
      <w:pPr>
        <w:numPr>
          <w:ilvl w:val="0"/>
          <w:numId w:val="3"/>
        </w:numPr>
        <w:tabs>
          <w:tab w:val="clear" w:pos="2160"/>
          <w:tab w:val="num" w:pos="0"/>
        </w:tabs>
        <w:ind w:left="0" w:firstLine="0"/>
        <w:jc w:val="both"/>
        <w:rPr>
          <w:rFonts w:ascii="Arial" w:hAnsi="Arial" w:cs="Arial"/>
          <w:sz w:val="22"/>
          <w:szCs w:val="22"/>
        </w:rPr>
      </w:pPr>
      <w:r w:rsidRPr="00D93272">
        <w:rPr>
          <w:rFonts w:ascii="Arial" w:hAnsi="Arial" w:cs="Arial"/>
          <w:sz w:val="22"/>
          <w:szCs w:val="22"/>
        </w:rPr>
        <w:t xml:space="preserve">Palielināt Cesvaines novada pašvaldības 2018. gada pamatbudžeta ieņēmumu plānu par 24 164 </w:t>
      </w:r>
      <w:r w:rsidRPr="00D93272">
        <w:rPr>
          <w:rFonts w:ascii="Arial" w:hAnsi="Arial" w:cs="Arial"/>
          <w:i/>
          <w:sz w:val="22"/>
          <w:szCs w:val="22"/>
        </w:rPr>
        <w:t>euro</w:t>
      </w:r>
      <w:r w:rsidRPr="00D93272">
        <w:rPr>
          <w:rFonts w:ascii="Arial" w:hAnsi="Arial" w:cs="Arial"/>
          <w:sz w:val="22"/>
          <w:szCs w:val="22"/>
        </w:rPr>
        <w:t xml:space="preserve"> un apstiprināt 3 696 009 </w:t>
      </w:r>
      <w:r w:rsidRPr="00D93272">
        <w:rPr>
          <w:rFonts w:ascii="Arial" w:hAnsi="Arial" w:cs="Arial"/>
          <w:i/>
          <w:sz w:val="22"/>
          <w:szCs w:val="22"/>
        </w:rPr>
        <w:t>euro</w:t>
      </w:r>
      <w:r w:rsidRPr="00D93272">
        <w:rPr>
          <w:rFonts w:ascii="Arial" w:hAnsi="Arial" w:cs="Arial"/>
          <w:sz w:val="22"/>
          <w:szCs w:val="22"/>
        </w:rPr>
        <w:t xml:space="preserve"> apmērā saskaņā ar 1. pielikumu.</w:t>
      </w:r>
    </w:p>
    <w:p w:rsidR="00B95731" w:rsidRPr="00D93272" w:rsidRDefault="00B95731" w:rsidP="00B95731">
      <w:pPr>
        <w:jc w:val="both"/>
        <w:rPr>
          <w:rFonts w:ascii="Arial" w:hAnsi="Arial" w:cs="Arial"/>
          <w:sz w:val="22"/>
          <w:szCs w:val="22"/>
        </w:rPr>
      </w:pPr>
    </w:p>
    <w:p w:rsidR="00B95731" w:rsidRDefault="00B95731" w:rsidP="00B95731">
      <w:pPr>
        <w:numPr>
          <w:ilvl w:val="0"/>
          <w:numId w:val="3"/>
        </w:numPr>
        <w:tabs>
          <w:tab w:val="clear" w:pos="2160"/>
          <w:tab w:val="num" w:pos="0"/>
          <w:tab w:val="num" w:pos="180"/>
          <w:tab w:val="num" w:pos="900"/>
        </w:tabs>
        <w:ind w:left="0" w:firstLine="0"/>
        <w:jc w:val="both"/>
        <w:rPr>
          <w:rFonts w:ascii="Arial" w:hAnsi="Arial" w:cs="Arial"/>
          <w:sz w:val="22"/>
          <w:szCs w:val="22"/>
        </w:rPr>
      </w:pPr>
      <w:r w:rsidRPr="00D93272">
        <w:rPr>
          <w:rFonts w:ascii="Arial" w:hAnsi="Arial" w:cs="Arial"/>
          <w:sz w:val="22"/>
          <w:szCs w:val="22"/>
        </w:rPr>
        <w:t xml:space="preserve">Palielināt Cesvaines novada pašvaldības 2018. gada pamatbudžeta izdevumu plānu par 22 324 </w:t>
      </w:r>
      <w:r w:rsidRPr="00D93272">
        <w:rPr>
          <w:rFonts w:ascii="Arial" w:hAnsi="Arial" w:cs="Arial"/>
          <w:i/>
          <w:sz w:val="22"/>
          <w:szCs w:val="22"/>
        </w:rPr>
        <w:t>euro</w:t>
      </w:r>
      <w:r w:rsidRPr="00D93272">
        <w:rPr>
          <w:rFonts w:ascii="Arial" w:hAnsi="Arial" w:cs="Arial"/>
          <w:sz w:val="22"/>
          <w:szCs w:val="22"/>
        </w:rPr>
        <w:t xml:space="preserve"> un apstiprināt 4 691 174 </w:t>
      </w:r>
      <w:r w:rsidRPr="00D93272">
        <w:rPr>
          <w:rFonts w:ascii="Arial" w:hAnsi="Arial" w:cs="Arial"/>
          <w:i/>
          <w:sz w:val="22"/>
          <w:szCs w:val="22"/>
        </w:rPr>
        <w:t>euro</w:t>
      </w:r>
      <w:r w:rsidRPr="00D93272">
        <w:rPr>
          <w:rFonts w:ascii="Arial" w:hAnsi="Arial" w:cs="Arial"/>
          <w:sz w:val="22"/>
          <w:szCs w:val="22"/>
        </w:rPr>
        <w:t xml:space="preserve"> apmērā saskaņā ar 2. pielikumu.</w:t>
      </w:r>
    </w:p>
    <w:p w:rsidR="00B95731" w:rsidRDefault="00B95731" w:rsidP="00B95731">
      <w:pPr>
        <w:tabs>
          <w:tab w:val="num" w:pos="900"/>
          <w:tab w:val="num" w:pos="2160"/>
        </w:tabs>
        <w:jc w:val="both"/>
        <w:rPr>
          <w:rFonts w:ascii="Arial" w:hAnsi="Arial" w:cs="Arial"/>
          <w:sz w:val="22"/>
          <w:szCs w:val="22"/>
        </w:rPr>
      </w:pPr>
    </w:p>
    <w:p w:rsidR="00B95731" w:rsidRPr="00D93272" w:rsidRDefault="00B95731" w:rsidP="00B95731">
      <w:pPr>
        <w:tabs>
          <w:tab w:val="num" w:pos="900"/>
          <w:tab w:val="num" w:pos="2160"/>
        </w:tabs>
        <w:jc w:val="both"/>
        <w:rPr>
          <w:rFonts w:ascii="Arial" w:hAnsi="Arial" w:cs="Arial"/>
          <w:sz w:val="22"/>
          <w:szCs w:val="22"/>
        </w:rPr>
      </w:pPr>
      <w:r>
        <w:rPr>
          <w:rFonts w:ascii="Arial" w:hAnsi="Arial" w:cs="Arial"/>
          <w:sz w:val="22"/>
          <w:szCs w:val="22"/>
        </w:rPr>
        <w:t>Domes priekšsēdētājs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V.Špats</w:t>
      </w:r>
    </w:p>
    <w:p w:rsidR="00B95731" w:rsidRPr="00D93272" w:rsidRDefault="00B95731" w:rsidP="00B95731">
      <w:pPr>
        <w:pStyle w:val="naisf"/>
        <w:ind w:firstLine="720"/>
        <w:jc w:val="right"/>
        <w:rPr>
          <w:rFonts w:ascii="Arial" w:hAnsi="Arial" w:cs="Arial"/>
          <w:sz w:val="22"/>
          <w:szCs w:val="22"/>
        </w:rPr>
      </w:pPr>
    </w:p>
    <w:p w:rsidR="00B95731" w:rsidRPr="00D93272" w:rsidRDefault="00B95731" w:rsidP="00B95731">
      <w:pPr>
        <w:pStyle w:val="naisf"/>
        <w:ind w:firstLine="720"/>
        <w:jc w:val="right"/>
        <w:rPr>
          <w:rFonts w:ascii="Arial" w:hAnsi="Arial" w:cs="Arial"/>
          <w:sz w:val="22"/>
          <w:szCs w:val="22"/>
        </w:rPr>
      </w:pPr>
    </w:p>
    <w:p w:rsidR="00B95731" w:rsidRPr="00BA3352" w:rsidRDefault="00B95731" w:rsidP="00B95731">
      <w:pPr>
        <w:pStyle w:val="naisf"/>
        <w:ind w:firstLine="720"/>
        <w:jc w:val="right"/>
        <w:rPr>
          <w:rFonts w:ascii="Arial" w:hAnsi="Arial" w:cs="Arial"/>
          <w:b/>
          <w:sz w:val="22"/>
          <w:szCs w:val="22"/>
        </w:rPr>
      </w:pPr>
      <w:r w:rsidRPr="00D66A9A">
        <w:tab/>
      </w:r>
      <w:r w:rsidRPr="00D66A9A">
        <w:tab/>
      </w:r>
      <w:r w:rsidRPr="00D66A9A">
        <w:tab/>
      </w:r>
    </w:p>
    <w:p w:rsidR="00B95731" w:rsidRPr="00D66A9A" w:rsidRDefault="00B95731" w:rsidP="00B95731">
      <w:pPr>
        <w:ind w:left="5220"/>
        <w:rPr>
          <w:rFonts w:ascii="Arial" w:hAnsi="Arial" w:cs="Arial"/>
          <w:sz w:val="22"/>
          <w:szCs w:val="22"/>
        </w:rPr>
      </w:pPr>
      <w:r w:rsidRPr="00B335C2">
        <w:rPr>
          <w:rFonts w:ascii="Arial" w:hAnsi="Arial" w:cs="Arial"/>
          <w:sz w:val="22"/>
          <w:szCs w:val="22"/>
        </w:rPr>
        <w:t>1.pielikums</w:t>
      </w:r>
    </w:p>
    <w:p w:rsidR="00B95731" w:rsidRDefault="00B95731" w:rsidP="00B95731">
      <w:pPr>
        <w:ind w:left="5220"/>
        <w:rPr>
          <w:rFonts w:ascii="Arial" w:hAnsi="Arial" w:cs="Arial"/>
          <w:sz w:val="22"/>
          <w:szCs w:val="22"/>
        </w:rPr>
      </w:pPr>
      <w:r>
        <w:rPr>
          <w:rFonts w:ascii="Arial" w:hAnsi="Arial" w:cs="Arial"/>
          <w:sz w:val="22"/>
          <w:szCs w:val="22"/>
        </w:rPr>
        <w:t>p</w:t>
      </w:r>
      <w:r w:rsidRPr="00D66A9A">
        <w:rPr>
          <w:rFonts w:ascii="Arial" w:hAnsi="Arial" w:cs="Arial"/>
          <w:sz w:val="22"/>
          <w:szCs w:val="22"/>
        </w:rPr>
        <w:t xml:space="preserve">ašvaldības domes </w:t>
      </w:r>
      <w:r w:rsidRPr="00D93272">
        <w:rPr>
          <w:rFonts w:ascii="Arial" w:hAnsi="Arial" w:cs="Arial"/>
          <w:sz w:val="22"/>
          <w:szCs w:val="22"/>
        </w:rPr>
        <w:t>noteikumiem Nr.7</w:t>
      </w:r>
    </w:p>
    <w:p w:rsidR="00B95731" w:rsidRDefault="00B95731" w:rsidP="00B95731">
      <w:pPr>
        <w:jc w:val="center"/>
        <w:rPr>
          <w:rFonts w:ascii="Arial" w:hAnsi="Arial" w:cs="Arial"/>
          <w:sz w:val="22"/>
          <w:szCs w:val="22"/>
        </w:rPr>
      </w:pPr>
    </w:p>
    <w:p w:rsidR="00B95731" w:rsidRPr="00F93B60" w:rsidRDefault="00B95731" w:rsidP="00B95731">
      <w:pPr>
        <w:jc w:val="center"/>
        <w:rPr>
          <w:rFonts w:ascii="Arial" w:hAnsi="Arial" w:cs="Arial"/>
          <w:i/>
          <w:sz w:val="22"/>
          <w:szCs w:val="22"/>
        </w:rPr>
      </w:pPr>
      <w:r w:rsidRPr="00D66A9A">
        <w:rPr>
          <w:rFonts w:ascii="Arial" w:hAnsi="Arial" w:cs="Arial"/>
          <w:sz w:val="22"/>
          <w:szCs w:val="22"/>
        </w:rPr>
        <w:t>Cesvaines novada pašvaldības</w:t>
      </w:r>
      <w:r w:rsidRPr="00D66A9A">
        <w:rPr>
          <w:rFonts w:ascii="Arial" w:hAnsi="Arial" w:cs="Arial"/>
          <w:sz w:val="22"/>
          <w:szCs w:val="22"/>
        </w:rPr>
        <w:br/>
        <w:t xml:space="preserve"> pamatbudžeta ieņēmumu plāns</w:t>
      </w:r>
      <w:r>
        <w:rPr>
          <w:rFonts w:ascii="Arial" w:hAnsi="Arial" w:cs="Arial"/>
          <w:sz w:val="22"/>
          <w:szCs w:val="22"/>
        </w:rPr>
        <w:t xml:space="preserve"> ar grozījumiem</w:t>
      </w:r>
      <w:r w:rsidRPr="00D66A9A">
        <w:rPr>
          <w:rFonts w:ascii="Arial" w:hAnsi="Arial" w:cs="Arial"/>
          <w:sz w:val="22"/>
          <w:szCs w:val="22"/>
        </w:rPr>
        <w:t xml:space="preserve"> 201</w:t>
      </w:r>
      <w:r>
        <w:rPr>
          <w:rFonts w:ascii="Arial" w:hAnsi="Arial" w:cs="Arial"/>
          <w:sz w:val="22"/>
          <w:szCs w:val="22"/>
        </w:rPr>
        <w:t>8</w:t>
      </w:r>
      <w:r w:rsidRPr="00D66A9A">
        <w:rPr>
          <w:rFonts w:ascii="Arial" w:hAnsi="Arial" w:cs="Arial"/>
          <w:sz w:val="22"/>
          <w:szCs w:val="22"/>
        </w:rPr>
        <w:t xml:space="preserve">.gadam </w:t>
      </w:r>
      <w:r w:rsidRPr="00F93B60">
        <w:rPr>
          <w:rFonts w:ascii="Arial" w:hAnsi="Arial" w:cs="Arial"/>
          <w:i/>
          <w:sz w:val="22"/>
          <w:szCs w:val="22"/>
        </w:rPr>
        <w:t>euro</w:t>
      </w:r>
    </w:p>
    <w:p w:rsidR="00B95731" w:rsidRDefault="00B95731" w:rsidP="00B95731">
      <w:pPr>
        <w:ind w:left="5220"/>
        <w:rPr>
          <w:rFonts w:ascii="Arial" w:hAnsi="Arial" w:cs="Arial"/>
          <w:sz w:val="22"/>
          <w:szCs w:val="22"/>
        </w:rPr>
      </w:pPr>
    </w:p>
    <w:tbl>
      <w:tblPr>
        <w:tblW w:w="9060" w:type="dxa"/>
        <w:tblLook w:val="04A0" w:firstRow="1" w:lastRow="0" w:firstColumn="1" w:lastColumn="0" w:noHBand="0" w:noVBand="1"/>
      </w:tblPr>
      <w:tblGrid>
        <w:gridCol w:w="1132"/>
        <w:gridCol w:w="5240"/>
        <w:gridCol w:w="960"/>
        <w:gridCol w:w="901"/>
        <w:gridCol w:w="1088"/>
      </w:tblGrid>
      <w:tr w:rsidR="00B95731" w:rsidRPr="00067FFC" w:rsidTr="0069469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Klasifikācijas kods</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Nosaukums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 xml:space="preserve">Gada plāns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Grozījumi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 xml:space="preserve">Plāns ar grozījumiem </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 </w:t>
            </w:r>
          </w:p>
        </w:tc>
        <w:tc>
          <w:tcPr>
            <w:tcW w:w="5240" w:type="dxa"/>
            <w:tcBorders>
              <w:top w:val="nil"/>
              <w:left w:val="nil"/>
              <w:bottom w:val="single" w:sz="4" w:space="0" w:color="auto"/>
              <w:right w:val="single" w:sz="4" w:space="0" w:color="auto"/>
            </w:tcBorders>
            <w:shd w:val="clear" w:color="auto" w:fill="auto"/>
            <w:vAlign w:val="center"/>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PAMATBUDŽETA RESURSI (finansēšana + ieņēmumi)</w:t>
            </w:r>
          </w:p>
        </w:tc>
        <w:tc>
          <w:tcPr>
            <w:tcW w:w="960" w:type="dxa"/>
            <w:tcBorders>
              <w:top w:val="nil"/>
              <w:left w:val="nil"/>
              <w:bottom w:val="single" w:sz="4" w:space="0" w:color="auto"/>
              <w:right w:val="single" w:sz="4" w:space="0" w:color="auto"/>
            </w:tcBorders>
            <w:shd w:val="clear" w:color="auto" w:fill="auto"/>
            <w:vAlign w:val="center"/>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4 690 607</w:t>
            </w:r>
          </w:p>
        </w:tc>
        <w:tc>
          <w:tcPr>
            <w:tcW w:w="880" w:type="dxa"/>
            <w:tcBorders>
              <w:top w:val="nil"/>
              <w:left w:val="nil"/>
              <w:bottom w:val="single" w:sz="4" w:space="0" w:color="auto"/>
              <w:right w:val="single" w:sz="4" w:space="0" w:color="auto"/>
            </w:tcBorders>
            <w:shd w:val="clear" w:color="auto" w:fill="auto"/>
            <w:vAlign w:val="center"/>
            <w:hideMark/>
          </w:tcPr>
          <w:p w:rsidR="00B95731" w:rsidRPr="00067FFC" w:rsidRDefault="00B95731" w:rsidP="00694691">
            <w:pPr>
              <w:jc w:val="right"/>
              <w:rPr>
                <w:rFonts w:ascii="Arial" w:hAnsi="Arial" w:cs="Arial"/>
                <w:b/>
                <w:bCs/>
                <w:sz w:val="16"/>
                <w:szCs w:val="16"/>
              </w:rPr>
            </w:pPr>
            <w:r>
              <w:rPr>
                <w:rFonts w:ascii="Arial" w:hAnsi="Arial" w:cs="Arial"/>
                <w:b/>
                <w:bCs/>
                <w:sz w:val="16"/>
                <w:szCs w:val="16"/>
              </w:rPr>
              <w:t>24</w:t>
            </w:r>
            <w:r w:rsidRPr="00067FFC">
              <w:rPr>
                <w:rFonts w:ascii="Arial" w:hAnsi="Arial" w:cs="Arial"/>
                <w:b/>
                <w:bCs/>
                <w:sz w:val="16"/>
                <w:szCs w:val="16"/>
              </w:rPr>
              <w:t xml:space="preserve"> 164</w:t>
            </w:r>
          </w:p>
        </w:tc>
        <w:tc>
          <w:tcPr>
            <w:tcW w:w="1020" w:type="dxa"/>
            <w:tcBorders>
              <w:top w:val="nil"/>
              <w:left w:val="nil"/>
              <w:bottom w:val="single" w:sz="4" w:space="0" w:color="auto"/>
              <w:right w:val="single" w:sz="4" w:space="0" w:color="auto"/>
            </w:tcBorders>
            <w:shd w:val="clear" w:color="auto" w:fill="auto"/>
            <w:vAlign w:val="center"/>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4 7</w:t>
            </w:r>
            <w:r>
              <w:rPr>
                <w:rFonts w:ascii="Arial" w:hAnsi="Arial" w:cs="Arial"/>
                <w:b/>
                <w:bCs/>
                <w:sz w:val="16"/>
                <w:szCs w:val="16"/>
              </w:rPr>
              <w:t>14</w:t>
            </w:r>
            <w:r w:rsidRPr="00067FFC">
              <w:rPr>
                <w:rFonts w:ascii="Arial" w:hAnsi="Arial" w:cs="Arial"/>
                <w:b/>
                <w:bCs/>
                <w:sz w:val="16"/>
                <w:szCs w:val="16"/>
              </w:rPr>
              <w:t xml:space="preserve"> 771</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 </w:t>
            </w:r>
          </w:p>
        </w:tc>
        <w:tc>
          <w:tcPr>
            <w:tcW w:w="5240" w:type="dxa"/>
            <w:tcBorders>
              <w:top w:val="nil"/>
              <w:left w:val="nil"/>
              <w:bottom w:val="single" w:sz="4" w:space="0" w:color="auto"/>
              <w:right w:val="single" w:sz="4" w:space="0" w:color="auto"/>
            </w:tcBorders>
            <w:shd w:val="clear" w:color="auto" w:fill="auto"/>
            <w:vAlign w:val="center"/>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FINANSĒŠANA</w:t>
            </w:r>
          </w:p>
        </w:tc>
        <w:tc>
          <w:tcPr>
            <w:tcW w:w="960" w:type="dxa"/>
            <w:tcBorders>
              <w:top w:val="nil"/>
              <w:left w:val="nil"/>
              <w:bottom w:val="single" w:sz="4" w:space="0" w:color="auto"/>
              <w:right w:val="single" w:sz="4" w:space="0" w:color="auto"/>
            </w:tcBorders>
            <w:shd w:val="clear" w:color="auto" w:fill="auto"/>
            <w:vAlign w:val="center"/>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1 018 762</w:t>
            </w:r>
          </w:p>
        </w:tc>
        <w:tc>
          <w:tcPr>
            <w:tcW w:w="880" w:type="dxa"/>
            <w:tcBorders>
              <w:top w:val="nil"/>
              <w:left w:val="nil"/>
              <w:bottom w:val="single" w:sz="4" w:space="0" w:color="auto"/>
              <w:right w:val="single" w:sz="4" w:space="0" w:color="auto"/>
            </w:tcBorders>
            <w:shd w:val="clear" w:color="auto" w:fill="auto"/>
            <w:vAlign w:val="center"/>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vAlign w:val="center"/>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1 018 762</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 </w:t>
            </w:r>
          </w:p>
        </w:tc>
        <w:tc>
          <w:tcPr>
            <w:tcW w:w="524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rPr>
                <w:rFonts w:ascii="Arial" w:hAnsi="Arial" w:cs="Arial"/>
                <w:sz w:val="16"/>
                <w:szCs w:val="16"/>
              </w:rPr>
            </w:pPr>
            <w:r w:rsidRPr="00067FFC">
              <w:rPr>
                <w:rFonts w:ascii="Arial" w:hAnsi="Arial" w:cs="Arial"/>
                <w:sz w:val="16"/>
                <w:szCs w:val="16"/>
              </w:rPr>
              <w:t>Naudas atlikums gada sākumā</w:t>
            </w:r>
          </w:p>
        </w:tc>
        <w:tc>
          <w:tcPr>
            <w:tcW w:w="96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411213</w:t>
            </w:r>
          </w:p>
        </w:tc>
        <w:tc>
          <w:tcPr>
            <w:tcW w:w="88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i/>
                <w:iCs/>
                <w:sz w:val="16"/>
                <w:szCs w:val="16"/>
              </w:rPr>
            </w:pPr>
            <w:r w:rsidRPr="00067FFC">
              <w:rPr>
                <w:rFonts w:ascii="Arial" w:hAnsi="Arial" w:cs="Arial"/>
                <w:i/>
                <w:iCs/>
                <w:sz w:val="16"/>
                <w:szCs w:val="16"/>
              </w:rPr>
              <w:t>411213</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 </w:t>
            </w:r>
          </w:p>
        </w:tc>
        <w:tc>
          <w:tcPr>
            <w:tcW w:w="524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rPr>
                <w:rFonts w:ascii="Arial" w:hAnsi="Arial" w:cs="Arial"/>
                <w:sz w:val="16"/>
                <w:szCs w:val="16"/>
              </w:rPr>
            </w:pPr>
            <w:r w:rsidRPr="00067FFC">
              <w:rPr>
                <w:rFonts w:ascii="Arial" w:hAnsi="Arial" w:cs="Arial"/>
                <w:sz w:val="16"/>
                <w:szCs w:val="16"/>
              </w:rPr>
              <w:t>Aizņēmumi</w:t>
            </w:r>
          </w:p>
        </w:tc>
        <w:tc>
          <w:tcPr>
            <w:tcW w:w="96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607549</w:t>
            </w:r>
          </w:p>
        </w:tc>
        <w:tc>
          <w:tcPr>
            <w:tcW w:w="88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i/>
                <w:iCs/>
                <w:sz w:val="16"/>
                <w:szCs w:val="16"/>
              </w:rPr>
            </w:pPr>
            <w:r w:rsidRPr="00067FFC">
              <w:rPr>
                <w:rFonts w:ascii="Arial" w:hAnsi="Arial" w:cs="Arial"/>
                <w:i/>
                <w:iCs/>
                <w:sz w:val="16"/>
                <w:szCs w:val="16"/>
              </w:rPr>
              <w:t>607549</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 </w:t>
            </w:r>
          </w:p>
        </w:tc>
        <w:tc>
          <w:tcPr>
            <w:tcW w:w="524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rPr>
                <w:rFonts w:ascii="Arial" w:hAnsi="Arial" w:cs="Arial"/>
                <w:i/>
                <w:iCs/>
                <w:sz w:val="16"/>
                <w:szCs w:val="16"/>
              </w:rPr>
            </w:pPr>
            <w:r w:rsidRPr="00067FFC">
              <w:rPr>
                <w:rFonts w:ascii="Arial" w:hAnsi="Arial" w:cs="Arial"/>
                <w:i/>
                <w:iCs/>
                <w:sz w:val="16"/>
                <w:szCs w:val="16"/>
              </w:rPr>
              <w:t>t.sk. Kredītsaistību palielinājums</w:t>
            </w:r>
          </w:p>
        </w:tc>
        <w:tc>
          <w:tcPr>
            <w:tcW w:w="96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i/>
                <w:iCs/>
                <w:sz w:val="16"/>
                <w:szCs w:val="16"/>
              </w:rPr>
            </w:pPr>
            <w:r w:rsidRPr="00067FFC">
              <w:rPr>
                <w:rFonts w:ascii="Arial" w:hAnsi="Arial" w:cs="Arial"/>
                <w:i/>
                <w:iCs/>
                <w:sz w:val="16"/>
                <w:szCs w:val="16"/>
              </w:rPr>
              <w:t>766041</w:t>
            </w:r>
          </w:p>
        </w:tc>
        <w:tc>
          <w:tcPr>
            <w:tcW w:w="88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i/>
                <w:iCs/>
                <w:sz w:val="16"/>
                <w:szCs w:val="16"/>
              </w:rPr>
            </w:pPr>
            <w:r w:rsidRPr="00067FFC">
              <w:rPr>
                <w:rFonts w:ascii="Arial" w:hAnsi="Arial" w:cs="Arial"/>
                <w:i/>
                <w:iCs/>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i/>
                <w:iCs/>
                <w:sz w:val="16"/>
                <w:szCs w:val="16"/>
              </w:rPr>
            </w:pPr>
            <w:r w:rsidRPr="00067FFC">
              <w:rPr>
                <w:rFonts w:ascii="Arial" w:hAnsi="Arial" w:cs="Arial"/>
                <w:i/>
                <w:iCs/>
                <w:sz w:val="16"/>
                <w:szCs w:val="16"/>
              </w:rPr>
              <w:t>766041</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5731" w:rsidRPr="00067FFC" w:rsidRDefault="00B95731" w:rsidP="00694691">
            <w:pPr>
              <w:jc w:val="center"/>
              <w:rPr>
                <w:rFonts w:ascii="Arial" w:hAnsi="Arial" w:cs="Arial"/>
                <w:sz w:val="16"/>
                <w:szCs w:val="16"/>
              </w:rPr>
            </w:pPr>
            <w:r w:rsidRPr="00067FFC">
              <w:rPr>
                <w:rFonts w:ascii="Arial" w:hAnsi="Arial" w:cs="Arial"/>
                <w:sz w:val="16"/>
                <w:szCs w:val="16"/>
              </w:rPr>
              <w:t> </w:t>
            </w:r>
          </w:p>
        </w:tc>
        <w:tc>
          <w:tcPr>
            <w:tcW w:w="524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rPr>
                <w:rFonts w:ascii="Arial" w:hAnsi="Arial" w:cs="Arial"/>
                <w:i/>
                <w:iCs/>
                <w:sz w:val="16"/>
                <w:szCs w:val="16"/>
              </w:rPr>
            </w:pPr>
            <w:r w:rsidRPr="00067FFC">
              <w:rPr>
                <w:rFonts w:ascii="Arial" w:hAnsi="Arial" w:cs="Arial"/>
                <w:i/>
                <w:iCs/>
                <w:sz w:val="16"/>
                <w:szCs w:val="16"/>
              </w:rPr>
              <w:t xml:space="preserve">       Kredītsaistību samazinājums (pamatsummas samaksa)</w:t>
            </w:r>
          </w:p>
        </w:tc>
        <w:tc>
          <w:tcPr>
            <w:tcW w:w="96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i/>
                <w:iCs/>
                <w:sz w:val="16"/>
                <w:szCs w:val="16"/>
              </w:rPr>
            </w:pPr>
            <w:r w:rsidRPr="00067FFC">
              <w:rPr>
                <w:rFonts w:ascii="Arial" w:hAnsi="Arial" w:cs="Arial"/>
                <w:i/>
                <w:iCs/>
                <w:sz w:val="16"/>
                <w:szCs w:val="16"/>
              </w:rPr>
              <w:t>158492</w:t>
            </w:r>
          </w:p>
        </w:tc>
        <w:tc>
          <w:tcPr>
            <w:tcW w:w="88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i/>
                <w:iCs/>
                <w:sz w:val="16"/>
                <w:szCs w:val="16"/>
              </w:rPr>
            </w:pPr>
            <w:r w:rsidRPr="00067FFC">
              <w:rPr>
                <w:rFonts w:ascii="Arial" w:hAnsi="Arial" w:cs="Arial"/>
                <w:i/>
                <w:iCs/>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B95731" w:rsidRPr="00067FFC" w:rsidRDefault="00B95731" w:rsidP="00694691">
            <w:pPr>
              <w:jc w:val="right"/>
              <w:rPr>
                <w:rFonts w:ascii="Arial" w:hAnsi="Arial" w:cs="Arial"/>
                <w:i/>
                <w:iCs/>
                <w:sz w:val="16"/>
                <w:szCs w:val="16"/>
              </w:rPr>
            </w:pPr>
            <w:r w:rsidRPr="00067FFC">
              <w:rPr>
                <w:rFonts w:ascii="Arial" w:hAnsi="Arial" w:cs="Arial"/>
                <w:i/>
                <w:iCs/>
                <w:sz w:val="16"/>
                <w:szCs w:val="16"/>
              </w:rPr>
              <w:t>158492</w:t>
            </w:r>
          </w:p>
        </w:tc>
      </w:tr>
      <w:tr w:rsidR="00B95731" w:rsidRPr="00067FFC" w:rsidTr="00694691">
        <w:trPr>
          <w:trHeight w:val="255"/>
        </w:trPr>
        <w:tc>
          <w:tcPr>
            <w:tcW w:w="960" w:type="dxa"/>
            <w:tcBorders>
              <w:top w:val="nil"/>
              <w:left w:val="single" w:sz="4" w:space="0" w:color="000000"/>
              <w:bottom w:val="single" w:sz="4" w:space="0" w:color="000000"/>
              <w:right w:val="single" w:sz="4" w:space="0" w:color="000000"/>
            </w:tcBorders>
            <w:shd w:val="clear" w:color="auto" w:fill="auto"/>
            <w:noWrap/>
            <w:hideMark/>
          </w:tcPr>
          <w:p w:rsidR="00B95731" w:rsidRPr="00067FFC" w:rsidRDefault="00B95731" w:rsidP="00694691">
            <w:pPr>
              <w:rPr>
                <w:rFonts w:ascii="Arial" w:hAnsi="Arial" w:cs="Arial"/>
                <w:b/>
                <w:bCs/>
                <w:sz w:val="16"/>
                <w:szCs w:val="16"/>
                <w:u w:val="single"/>
              </w:rPr>
            </w:pPr>
            <w:r w:rsidRPr="00067FFC">
              <w:rPr>
                <w:rFonts w:ascii="Arial" w:hAnsi="Arial" w:cs="Arial"/>
                <w:b/>
                <w:bCs/>
                <w:sz w:val="16"/>
                <w:szCs w:val="16"/>
                <w:u w:val="single"/>
              </w:rPr>
              <w:t> </w:t>
            </w:r>
          </w:p>
        </w:tc>
        <w:tc>
          <w:tcPr>
            <w:tcW w:w="5240" w:type="dxa"/>
            <w:tcBorders>
              <w:top w:val="nil"/>
              <w:left w:val="nil"/>
              <w:bottom w:val="single" w:sz="4" w:space="0" w:color="000000"/>
              <w:right w:val="single" w:sz="4" w:space="0" w:color="000000"/>
            </w:tcBorders>
            <w:shd w:val="clear" w:color="auto" w:fill="auto"/>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IEŅĒMUMI (I+II+III+IV)</w:t>
            </w:r>
          </w:p>
        </w:tc>
        <w:tc>
          <w:tcPr>
            <w:tcW w:w="960" w:type="dxa"/>
            <w:tcBorders>
              <w:top w:val="nil"/>
              <w:left w:val="nil"/>
              <w:bottom w:val="single" w:sz="4" w:space="0" w:color="000000"/>
              <w:right w:val="single" w:sz="4" w:space="0" w:color="000000"/>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3 671 845</w:t>
            </w:r>
          </w:p>
        </w:tc>
        <w:tc>
          <w:tcPr>
            <w:tcW w:w="880" w:type="dxa"/>
            <w:tcBorders>
              <w:top w:val="nil"/>
              <w:left w:val="nil"/>
              <w:bottom w:val="single" w:sz="4" w:space="0" w:color="000000"/>
              <w:right w:val="single" w:sz="4" w:space="0" w:color="000000"/>
            </w:tcBorders>
            <w:shd w:val="clear" w:color="auto" w:fill="auto"/>
            <w:noWrap/>
            <w:hideMark/>
          </w:tcPr>
          <w:p w:rsidR="00B95731" w:rsidRPr="00067FFC" w:rsidRDefault="00B95731" w:rsidP="00694691">
            <w:pPr>
              <w:jc w:val="right"/>
              <w:rPr>
                <w:rFonts w:ascii="Arial" w:hAnsi="Arial" w:cs="Arial"/>
                <w:b/>
                <w:bCs/>
                <w:sz w:val="16"/>
                <w:szCs w:val="16"/>
              </w:rPr>
            </w:pPr>
            <w:r>
              <w:rPr>
                <w:rFonts w:ascii="Arial" w:hAnsi="Arial" w:cs="Arial"/>
                <w:b/>
                <w:bCs/>
                <w:sz w:val="16"/>
                <w:szCs w:val="16"/>
              </w:rPr>
              <w:t>24</w:t>
            </w:r>
            <w:r w:rsidRPr="00067FFC">
              <w:rPr>
                <w:rFonts w:ascii="Arial" w:hAnsi="Arial" w:cs="Arial"/>
                <w:b/>
                <w:bCs/>
                <w:sz w:val="16"/>
                <w:szCs w:val="16"/>
              </w:rPr>
              <w:t xml:space="preserve"> 164</w:t>
            </w:r>
          </w:p>
        </w:tc>
        <w:tc>
          <w:tcPr>
            <w:tcW w:w="1020" w:type="dxa"/>
            <w:tcBorders>
              <w:top w:val="nil"/>
              <w:left w:val="nil"/>
              <w:bottom w:val="single" w:sz="4" w:space="0" w:color="000000"/>
              <w:right w:val="single" w:sz="4" w:space="0" w:color="000000"/>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3 6</w:t>
            </w:r>
            <w:r>
              <w:rPr>
                <w:rFonts w:ascii="Arial" w:hAnsi="Arial" w:cs="Arial"/>
                <w:b/>
                <w:bCs/>
                <w:sz w:val="16"/>
                <w:szCs w:val="16"/>
              </w:rPr>
              <w:t>96</w:t>
            </w:r>
            <w:r w:rsidRPr="00067FFC">
              <w:rPr>
                <w:rFonts w:ascii="Arial" w:hAnsi="Arial" w:cs="Arial"/>
                <w:b/>
                <w:bCs/>
                <w:sz w:val="16"/>
                <w:szCs w:val="16"/>
              </w:rPr>
              <w:t xml:space="preserve"> 009</w:t>
            </w:r>
          </w:p>
        </w:tc>
      </w:tr>
      <w:tr w:rsidR="00B95731" w:rsidRPr="00067FFC" w:rsidTr="00694691">
        <w:trPr>
          <w:trHeight w:val="255"/>
        </w:trPr>
        <w:tc>
          <w:tcPr>
            <w:tcW w:w="960" w:type="dxa"/>
            <w:tcBorders>
              <w:top w:val="nil"/>
              <w:left w:val="single" w:sz="4" w:space="0" w:color="000000"/>
              <w:bottom w:val="single" w:sz="4" w:space="0" w:color="000000"/>
              <w:right w:val="single" w:sz="4" w:space="0" w:color="000000"/>
            </w:tcBorders>
            <w:shd w:val="clear" w:color="auto" w:fill="auto"/>
            <w:noWrap/>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 </w:t>
            </w:r>
          </w:p>
        </w:tc>
        <w:tc>
          <w:tcPr>
            <w:tcW w:w="5240" w:type="dxa"/>
            <w:tcBorders>
              <w:top w:val="nil"/>
              <w:left w:val="nil"/>
              <w:bottom w:val="single" w:sz="4" w:space="0" w:color="000000"/>
              <w:right w:val="single" w:sz="4" w:space="0" w:color="000000"/>
            </w:tcBorders>
            <w:shd w:val="clear" w:color="auto" w:fill="auto"/>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 xml:space="preserve">I Nodokļu ieņēmumi </w:t>
            </w:r>
          </w:p>
        </w:tc>
        <w:tc>
          <w:tcPr>
            <w:tcW w:w="960" w:type="dxa"/>
            <w:tcBorders>
              <w:top w:val="nil"/>
              <w:left w:val="nil"/>
              <w:bottom w:val="single" w:sz="4" w:space="0" w:color="000000"/>
              <w:right w:val="single" w:sz="4" w:space="0" w:color="000000"/>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1 331 060</w:t>
            </w:r>
          </w:p>
        </w:tc>
        <w:tc>
          <w:tcPr>
            <w:tcW w:w="880" w:type="dxa"/>
            <w:tcBorders>
              <w:top w:val="nil"/>
              <w:left w:val="nil"/>
              <w:bottom w:val="single" w:sz="4" w:space="0" w:color="000000"/>
              <w:right w:val="single" w:sz="4" w:space="0" w:color="000000"/>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0</w:t>
            </w:r>
          </w:p>
        </w:tc>
        <w:tc>
          <w:tcPr>
            <w:tcW w:w="1020" w:type="dxa"/>
            <w:tcBorders>
              <w:top w:val="nil"/>
              <w:left w:val="nil"/>
              <w:bottom w:val="single" w:sz="4" w:space="0" w:color="000000"/>
              <w:right w:val="single" w:sz="4" w:space="0" w:color="000000"/>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1 331 060</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lastRenderedPageBreak/>
              <w:t>01.1.1.1.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Saņemts no Valsts kases sadales konta iepriekšējā gada nesadalītais iedzīvotāju ienākuma nodokļa atlikums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9 319</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9 319</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01.1.1.2.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Saņemts no Valsts kases sadales konta pārskata gadā ieskaitītais iedzīvotāju ienākuma nodoklis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1 199 283</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1 199 283</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04.1.1.1.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nodokļa par zemi kārtējā saimnieciskā gada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85 607</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85 607</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04.1.1.2.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nodokļa par zemi iepriekšējo gadu parādi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04.1.1.3.</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nodokļa par zemi nokavējuma nauda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1 800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1 800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04.1.2.1.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nodokļa par ēkām kārtējā gada maksājumi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21 355</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21 355</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04.1.2.2.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nodokļa par ēkām iepriekšējo gadu parādi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04.1.2.3.</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nodokļa par ēkām nokavējuma nauda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150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150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04.1.3.1.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nodoklis par mājokļiem kārtējā  gada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5 746</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5 746</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04.1.3.2.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nodoklis par mājokļiem iepriekšējo gadu parādi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04.1.3.3.</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Nekustamā īpašuma nodokļa par mājokli nokavējuma nauda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 </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II Nenodokļu ieņēmumi</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3 240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5 428</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8 668</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08.6.2.2.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Pašvaldību budžeta procentu ieņēmumi par kontu atlikumiem Valsts kasē (Latvijas Bankā) vai kredītiestādēs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50</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09.5.1.1.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Nodeva par pašvaldības domes (padomes) izstrādāto oficiālo dokumentu un apliecinātu to kopiju saņemšana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1 400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1 400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09.5.1.4.</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Nodeva par tirdzniecību publiskās vietās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09.5.2.1.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Nodeva par būvatļaujas saņemšanu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150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150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10.1.4.0.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Naudas sodi, ko uzliek pašvaldības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12.3.9.3.</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Piedzīti un labprātīgi atmaksātie līdzekļi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545</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545</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12.3.9.9.0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Veselības apdrošināšana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1 059</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1 059</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12.3.9.9.0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Pārējie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264</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264</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12.3.9.9.1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Dalības maksa izsolē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13.4.0.0.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no pašvaldību kustamā īpašuma un mantas realizācijas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3 500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4 100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 </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 xml:space="preserve">III Transfertu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2 213 550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Pr>
                <w:rFonts w:ascii="Arial" w:hAnsi="Arial" w:cs="Arial"/>
                <w:b/>
                <w:bCs/>
                <w:sz w:val="16"/>
                <w:szCs w:val="16"/>
              </w:rPr>
              <w:t>15</w:t>
            </w:r>
            <w:r w:rsidRPr="00067FFC">
              <w:rPr>
                <w:rFonts w:ascii="Arial" w:hAnsi="Arial" w:cs="Arial"/>
                <w:b/>
                <w:bCs/>
                <w:sz w:val="16"/>
                <w:szCs w:val="16"/>
              </w:rPr>
              <w:t xml:space="preserve"> 741</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2 2</w:t>
            </w:r>
            <w:r>
              <w:rPr>
                <w:rFonts w:ascii="Arial" w:hAnsi="Arial" w:cs="Arial"/>
                <w:b/>
                <w:bCs/>
                <w:sz w:val="16"/>
                <w:szCs w:val="16"/>
              </w:rPr>
              <w:t>29</w:t>
            </w:r>
            <w:r w:rsidRPr="00067FFC">
              <w:rPr>
                <w:rFonts w:ascii="Arial" w:hAnsi="Arial" w:cs="Arial"/>
                <w:b/>
                <w:bCs/>
                <w:sz w:val="16"/>
                <w:szCs w:val="16"/>
              </w:rPr>
              <w:t xml:space="preserve"> 291</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18.6.2.0.1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Finansējums asistenta pakalpojuma nodrošināšanai sakarā ar invaliditāti -sociālais dienests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1 800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1 800</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18.6.2.0.1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Finansējums asistenta pakalpojuma nodrošināšanai sakarā ar invaliditāti -sociālais dienests administrēšanas izdevumi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160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160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18.6.2.0.1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VARAM-dotācija vienotā klientu apkalpošanas centra izveidei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6 900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6 900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18.6.2.0.1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ESF projekts " Algotie pagaidu sabiedriskie darbi"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11 000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11 000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18.6.2.0.3</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Mērķdotācija pedagogu darba samaksai-vidusskola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315 456</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315 456</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18.6.2.0.6</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Mērķdotācija pedagogu darba samaksai -5.,6.gad.apmācībai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28 200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28 200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18.6.2.0.7</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Mērķdotācija mācību grāmatu iegādei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6 343</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6 343</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18.6.2.0.8</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Mērķdotācija pašdarbības kolektīvu vadītājiem un dziesmu svētkiem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10 585</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10 585</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18.6.2.1.1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Dotācija brīvpusdienām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19 000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19 000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18.6.2.1.2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Mērķdotācija pedagogu darba samaksai- mūzikas un mākslas skola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34 851</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34 851</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B95731" w:rsidRPr="00067FFC" w:rsidRDefault="00B95731" w:rsidP="00694691">
            <w:pPr>
              <w:rPr>
                <w:rFonts w:ascii="Arial" w:hAnsi="Arial" w:cs="Arial"/>
                <w:sz w:val="16"/>
                <w:szCs w:val="16"/>
              </w:rPr>
            </w:pPr>
          </w:p>
        </w:tc>
        <w:tc>
          <w:tcPr>
            <w:tcW w:w="5240" w:type="dxa"/>
            <w:tcBorders>
              <w:top w:val="nil"/>
              <w:left w:val="nil"/>
              <w:bottom w:val="single" w:sz="4" w:space="0" w:color="auto"/>
              <w:right w:val="single" w:sz="4" w:space="0" w:color="auto"/>
            </w:tcBorders>
            <w:shd w:val="clear" w:color="auto" w:fill="auto"/>
          </w:tcPr>
          <w:p w:rsidR="00B95731" w:rsidRPr="00067FFC" w:rsidRDefault="00B95731" w:rsidP="00694691">
            <w:pPr>
              <w:rPr>
                <w:rFonts w:ascii="Arial" w:hAnsi="Arial" w:cs="Arial"/>
                <w:sz w:val="16"/>
                <w:szCs w:val="16"/>
              </w:rPr>
            </w:pPr>
            <w:r w:rsidRPr="00E44C3D">
              <w:rPr>
                <w:rFonts w:ascii="Arial" w:hAnsi="Arial" w:cs="Arial"/>
                <w:sz w:val="16"/>
                <w:szCs w:val="16"/>
              </w:rPr>
              <w:t xml:space="preserve">Valsts kultūras pieminekļu aizsardzības inspekcija - pils     </w:t>
            </w:r>
          </w:p>
        </w:tc>
        <w:tc>
          <w:tcPr>
            <w:tcW w:w="960" w:type="dxa"/>
            <w:tcBorders>
              <w:top w:val="nil"/>
              <w:left w:val="nil"/>
              <w:bottom w:val="single" w:sz="4" w:space="0" w:color="auto"/>
              <w:right w:val="single" w:sz="4" w:space="0" w:color="auto"/>
            </w:tcBorders>
            <w:shd w:val="clear" w:color="auto" w:fill="auto"/>
            <w:noWrap/>
          </w:tcPr>
          <w:p w:rsidR="00B95731" w:rsidRPr="00067FFC" w:rsidRDefault="00B95731" w:rsidP="00694691">
            <w:pPr>
              <w:jc w:val="right"/>
              <w:rPr>
                <w:rFonts w:ascii="Arial" w:hAnsi="Arial" w:cs="Arial"/>
                <w:sz w:val="16"/>
                <w:szCs w:val="16"/>
              </w:rPr>
            </w:pPr>
            <w:r>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tcPr>
          <w:p w:rsidR="00B95731" w:rsidRPr="00067FFC" w:rsidRDefault="00B95731" w:rsidP="00694691">
            <w:pPr>
              <w:jc w:val="right"/>
              <w:rPr>
                <w:rFonts w:ascii="Arial" w:hAnsi="Arial" w:cs="Arial"/>
                <w:sz w:val="16"/>
                <w:szCs w:val="16"/>
              </w:rPr>
            </w:pPr>
            <w:r>
              <w:rPr>
                <w:rFonts w:ascii="Arial" w:hAnsi="Arial" w:cs="Arial"/>
                <w:sz w:val="16"/>
                <w:szCs w:val="16"/>
              </w:rPr>
              <w:t>12 000</w:t>
            </w:r>
          </w:p>
        </w:tc>
        <w:tc>
          <w:tcPr>
            <w:tcW w:w="1020" w:type="dxa"/>
            <w:tcBorders>
              <w:top w:val="nil"/>
              <w:left w:val="nil"/>
              <w:bottom w:val="single" w:sz="4" w:space="0" w:color="auto"/>
              <w:right w:val="single" w:sz="4" w:space="0" w:color="auto"/>
            </w:tcBorders>
            <w:shd w:val="clear" w:color="auto" w:fill="auto"/>
            <w:noWrap/>
          </w:tcPr>
          <w:p w:rsidR="00B95731" w:rsidRPr="00067FFC" w:rsidRDefault="00B95731" w:rsidP="00694691">
            <w:pPr>
              <w:jc w:val="right"/>
              <w:rPr>
                <w:rFonts w:ascii="Arial" w:hAnsi="Arial" w:cs="Arial"/>
                <w:sz w:val="16"/>
                <w:szCs w:val="16"/>
              </w:rPr>
            </w:pPr>
            <w:r>
              <w:rPr>
                <w:rFonts w:ascii="Arial" w:hAnsi="Arial" w:cs="Arial"/>
                <w:sz w:val="16"/>
                <w:szCs w:val="16"/>
              </w:rPr>
              <w:t>12 000</w:t>
            </w:r>
          </w:p>
        </w:tc>
      </w:tr>
      <w:tr w:rsidR="00B95731" w:rsidRPr="00067FFC" w:rsidTr="00694691">
        <w:trPr>
          <w:trHeight w:val="67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18.6.2.1.8</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Nodarbinātības pasākumi vasaras brīvlaikā personām, kuras iegūst izglītību vispārējās, speciālās vai profesionālās izglītības iestādē īstenošanai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3 741</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3 741</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18.6.2.2.5</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Finansējums projektam  piekļuves nodrošināšanai rūpnieciskās ražošanas objektiem Cesvainē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187 424</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187 424</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18.6.3.0.6</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Stratēģiskā partnerība skolu izglītības sektorā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4 656</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4 656</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18.6.3.0.7</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Karjeras atbalsts vispārējās un profesionālās izglītības iestādēs 9Nr.8.3.5.0/16/I/001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5 359</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5 359</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18.6.3.0.8</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Finansējums LEADER projektiem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45 999</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45 999</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18.6.3.0.9</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Finansējums projektam veselai un laimīgai ģimenei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11 115</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11 115</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18.6.3.1.0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Finansējums projektam Atbalsts izglītojamo individuālo kompetenču attīstībai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14 493</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14 493</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18.6.3.1.1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Finansējums projektam kompetenču pieeja mācību saturā, Nr.8.3.1.1/16/I/002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480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480</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lastRenderedPageBreak/>
              <w:t>18.6.3.1.2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Finansējums projektam uzņēmējdarbības attīstībai nepieciešamās infrastruktūras attīstībai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336 331</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336 331</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18.6.4.0.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Pašvaldību budžetā saņemtā dotācija no pašvaldību finanšu izlīdzināšanas fonda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478 800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478 800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18.6.4.0.1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PFIF dotācijas atlikums par iepriekšējo gadu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13 756</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13 756</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18.6.9.0.5</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Mērķdotācija novadu pašvaldībām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18 926</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18 926</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19.2.0.0.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pašvaldību budžetā no citām pašvaldībām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531 916</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531 916</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19.2.1.0.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izglītības funkciju nodrošināšanai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130 000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130 000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 </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b/>
                <w:bCs/>
                <w:sz w:val="16"/>
                <w:szCs w:val="16"/>
              </w:rPr>
            </w:pPr>
            <w:r w:rsidRPr="00067FFC">
              <w:rPr>
                <w:rFonts w:ascii="Arial" w:hAnsi="Arial" w:cs="Arial"/>
                <w:b/>
                <w:bCs/>
                <w:sz w:val="16"/>
                <w:szCs w:val="16"/>
              </w:rPr>
              <w:t xml:space="preserve">IV Budžeta iestāžu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123 995</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2 995</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b/>
                <w:bCs/>
                <w:sz w:val="16"/>
                <w:szCs w:val="16"/>
              </w:rPr>
            </w:pPr>
            <w:r w:rsidRPr="00067FFC">
              <w:rPr>
                <w:rFonts w:ascii="Arial" w:hAnsi="Arial" w:cs="Arial"/>
                <w:b/>
                <w:bCs/>
                <w:sz w:val="16"/>
                <w:szCs w:val="16"/>
              </w:rPr>
              <w:t>126 990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21.3.5.1.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Mācību maksa- mūzikas skola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3 800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3 800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21.3.5.2.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no vecāku maksām - ēdināšanas pakalpojumi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30 000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30 000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21.3.5.3.</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Kafejnīcas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9 000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9 000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21.3.5.9.4</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Vecāku līdzfinansējums par internātu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21.3.7.9.1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kancelejas pakalpojumiem -dome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15</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15</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21.3.8.1.0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telpu nomu-dome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1 500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1 500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21.3.8.1.0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telpu nomu -vidusskola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1 200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1 200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21.3.8.1.0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telpu nomu-sporta zāle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600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21.3.8.1.0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telpu nomu-kultūras nams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800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800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21.3.8.1.0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telpu nomu-sociālās aprūpes nodaļa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542</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542</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21.3.8.1.0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telpu nomu- Kraukļu skola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21.3.8.1.1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telpu nomu-internāts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1 300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1 300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21.3.8.3.2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no kustamā īpašuma iznomāšanas-vidusskola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1 500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1 500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21.3.8.4.</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zemes nomu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1 600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1 600</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21.3.9.1.1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Maksa par personu uzturēšanos sociālās aprūpes iestādēs-VSAA pensijas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44 708</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44 708</w:t>
            </w:r>
          </w:p>
        </w:tc>
      </w:tr>
      <w:tr w:rsidR="00B95731" w:rsidRPr="00067FFC" w:rsidTr="00694691">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21.3.9.1.2</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Maksa par personu uzturēšanos sociālās aprūpes iestādēs-līdzfinansējums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3 600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3 600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21.3.9.3.</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biļešu realizāciju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1 500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21.3.9.4.3</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komunāliem maksājumiem - dome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10 000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10 000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21.3.9.4.4</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komunāliem maksājumiem-sociālās aprūpes centrs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120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185</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305</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21.3.9.4.5</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Ieņēmumi par komunāliem pakalpojumiem-sociālais dienests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150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150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Personāla ēdināšana -vidusskola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5 000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Cesvaines bibliotēkas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Kraukļu bibliotēkas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20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Avīzes "Cesvaines Ziņas"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800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800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Auto kursu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4 000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4 000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Kapličas izmantošana (Ķinderes)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100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100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21.3.9.9.0</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Ēdināšanas pakalpojumi-vidusskola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3 740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3 740</w:t>
            </w:r>
          </w:p>
        </w:tc>
      </w:tr>
      <w:tr w:rsidR="00B95731" w:rsidRPr="00067FFC" w:rsidTr="0069469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B95731" w:rsidRPr="00067FFC" w:rsidRDefault="00B95731" w:rsidP="00694691">
            <w:pPr>
              <w:rPr>
                <w:rFonts w:ascii="Arial" w:hAnsi="Arial" w:cs="Arial"/>
                <w:sz w:val="16"/>
                <w:szCs w:val="16"/>
              </w:rPr>
            </w:pPr>
            <w:r w:rsidRPr="00067FFC">
              <w:rPr>
                <w:rFonts w:ascii="Arial" w:hAnsi="Arial" w:cs="Arial"/>
                <w:sz w:val="16"/>
                <w:szCs w:val="16"/>
              </w:rPr>
              <w:t>21.3.9.9.1</w:t>
            </w:r>
          </w:p>
        </w:tc>
        <w:tc>
          <w:tcPr>
            <w:tcW w:w="5240" w:type="dxa"/>
            <w:tcBorders>
              <w:top w:val="nil"/>
              <w:left w:val="nil"/>
              <w:bottom w:val="single" w:sz="4" w:space="0" w:color="auto"/>
              <w:right w:val="single" w:sz="4" w:space="0" w:color="auto"/>
            </w:tcBorders>
            <w:shd w:val="clear" w:color="auto" w:fill="auto"/>
            <w:hideMark/>
          </w:tcPr>
          <w:p w:rsidR="00B95731" w:rsidRPr="00067FFC" w:rsidRDefault="00B95731" w:rsidP="00694691">
            <w:pPr>
              <w:rPr>
                <w:rFonts w:ascii="Arial" w:hAnsi="Arial" w:cs="Arial"/>
                <w:sz w:val="16"/>
                <w:szCs w:val="16"/>
              </w:rPr>
            </w:pPr>
            <w:r w:rsidRPr="00067FFC">
              <w:rPr>
                <w:rFonts w:ascii="Arial" w:hAnsi="Arial" w:cs="Arial"/>
                <w:sz w:val="16"/>
                <w:szCs w:val="16"/>
              </w:rPr>
              <w:t xml:space="preserve">Tūrisma centra ieņēmumi                                                                                                                                                                                 </w:t>
            </w:r>
          </w:p>
        </w:tc>
        <w:tc>
          <w:tcPr>
            <w:tcW w:w="96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800</w:t>
            </w:r>
          </w:p>
        </w:tc>
        <w:tc>
          <w:tcPr>
            <w:tcW w:w="1020" w:type="dxa"/>
            <w:tcBorders>
              <w:top w:val="nil"/>
              <w:left w:val="nil"/>
              <w:bottom w:val="single" w:sz="4" w:space="0" w:color="auto"/>
              <w:right w:val="single" w:sz="4" w:space="0" w:color="auto"/>
            </w:tcBorders>
            <w:shd w:val="clear" w:color="auto" w:fill="auto"/>
            <w:noWrap/>
            <w:hideMark/>
          </w:tcPr>
          <w:p w:rsidR="00B95731" w:rsidRPr="00067FFC" w:rsidRDefault="00B95731" w:rsidP="00694691">
            <w:pPr>
              <w:jc w:val="right"/>
              <w:rPr>
                <w:rFonts w:ascii="Arial" w:hAnsi="Arial" w:cs="Arial"/>
                <w:sz w:val="16"/>
                <w:szCs w:val="16"/>
              </w:rPr>
            </w:pPr>
            <w:r w:rsidRPr="00067FFC">
              <w:rPr>
                <w:rFonts w:ascii="Arial" w:hAnsi="Arial" w:cs="Arial"/>
                <w:sz w:val="16"/>
                <w:szCs w:val="16"/>
              </w:rPr>
              <w:t>800</w:t>
            </w:r>
          </w:p>
        </w:tc>
      </w:tr>
    </w:tbl>
    <w:p w:rsidR="00B95731" w:rsidRDefault="00B95731" w:rsidP="00B95731">
      <w:pPr>
        <w:ind w:left="5220"/>
        <w:rPr>
          <w:rFonts w:ascii="Arial" w:hAnsi="Arial" w:cs="Arial"/>
          <w:sz w:val="22"/>
          <w:szCs w:val="22"/>
        </w:rPr>
      </w:pPr>
    </w:p>
    <w:p w:rsidR="00B95731" w:rsidRPr="00B335C2" w:rsidRDefault="00B95731" w:rsidP="00B95731">
      <w:pPr>
        <w:ind w:left="5220"/>
        <w:rPr>
          <w:rFonts w:ascii="Arial" w:hAnsi="Arial" w:cs="Arial"/>
          <w:sz w:val="22"/>
          <w:szCs w:val="22"/>
        </w:rPr>
      </w:pPr>
    </w:p>
    <w:p w:rsidR="00B95731" w:rsidRDefault="00B95731" w:rsidP="00B95731">
      <w:pPr>
        <w:jc w:val="center"/>
        <w:rPr>
          <w:rFonts w:ascii="Arial" w:hAnsi="Arial" w:cs="Arial"/>
          <w:sz w:val="22"/>
          <w:szCs w:val="22"/>
        </w:rPr>
      </w:pPr>
    </w:p>
    <w:p w:rsidR="00B95731" w:rsidRDefault="00B95731" w:rsidP="00B95731">
      <w:pPr>
        <w:pStyle w:val="naisf"/>
        <w:ind w:firstLine="720"/>
        <w:rPr>
          <w:rFonts w:ascii="Arial" w:hAnsi="Arial" w:cs="Arial"/>
          <w:sz w:val="22"/>
          <w:szCs w:val="22"/>
        </w:rPr>
        <w:sectPr w:rsidR="00B95731" w:rsidSect="00B85C71">
          <w:pgSz w:w="11906" w:h="16838"/>
          <w:pgMar w:top="1440" w:right="1800" w:bottom="1440" w:left="1800" w:header="708" w:footer="708" w:gutter="0"/>
          <w:cols w:space="708"/>
          <w:docGrid w:linePitch="360"/>
        </w:sectPr>
      </w:pPr>
      <w:r>
        <w:rPr>
          <w:rFonts w:ascii="Arial" w:hAnsi="Arial" w:cs="Arial"/>
          <w:sz w:val="22"/>
          <w:szCs w:val="22"/>
        </w:rPr>
        <w:t>D</w:t>
      </w:r>
      <w:r>
        <w:rPr>
          <w:rFonts w:ascii="Arial" w:hAnsi="Arial" w:cs="Arial"/>
          <w:sz w:val="22"/>
          <w:szCs w:val="22"/>
        </w:rPr>
        <w:t>omes priekšsēdētājs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V.Špats</w:t>
      </w:r>
    </w:p>
    <w:p w:rsidR="00C63082" w:rsidRDefault="00C63082"/>
    <w:sectPr w:rsidR="00C630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C61EDF"/>
    <w:multiLevelType w:val="hybridMultilevel"/>
    <w:tmpl w:val="A386E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C458D0"/>
    <w:multiLevelType w:val="hybridMultilevel"/>
    <w:tmpl w:val="F13291D6"/>
    <w:lvl w:ilvl="0" w:tplc="0426000F">
      <w:start w:val="1"/>
      <w:numFmt w:val="decimal"/>
      <w:lvlText w:val="%1."/>
      <w:lvlJc w:val="left"/>
      <w:pPr>
        <w:tabs>
          <w:tab w:val="num" w:pos="2160"/>
        </w:tabs>
        <w:ind w:left="2160" w:hanging="360"/>
      </w:pPr>
    </w:lvl>
    <w:lvl w:ilvl="1" w:tplc="04260019" w:tentative="1">
      <w:start w:val="1"/>
      <w:numFmt w:val="lowerLetter"/>
      <w:lvlText w:val="%2."/>
      <w:lvlJc w:val="left"/>
      <w:pPr>
        <w:tabs>
          <w:tab w:val="num" w:pos="2880"/>
        </w:tabs>
        <w:ind w:left="2880" w:hanging="360"/>
      </w:pPr>
    </w:lvl>
    <w:lvl w:ilvl="2" w:tplc="0426001B" w:tentative="1">
      <w:start w:val="1"/>
      <w:numFmt w:val="lowerRoman"/>
      <w:lvlText w:val="%3."/>
      <w:lvlJc w:val="right"/>
      <w:pPr>
        <w:tabs>
          <w:tab w:val="num" w:pos="3600"/>
        </w:tabs>
        <w:ind w:left="3600" w:hanging="180"/>
      </w:pPr>
    </w:lvl>
    <w:lvl w:ilvl="3" w:tplc="0426000F" w:tentative="1">
      <w:start w:val="1"/>
      <w:numFmt w:val="decimal"/>
      <w:lvlText w:val="%4."/>
      <w:lvlJc w:val="left"/>
      <w:pPr>
        <w:tabs>
          <w:tab w:val="num" w:pos="4320"/>
        </w:tabs>
        <w:ind w:left="4320" w:hanging="360"/>
      </w:pPr>
    </w:lvl>
    <w:lvl w:ilvl="4" w:tplc="04260019" w:tentative="1">
      <w:start w:val="1"/>
      <w:numFmt w:val="lowerLetter"/>
      <w:lvlText w:val="%5."/>
      <w:lvlJc w:val="left"/>
      <w:pPr>
        <w:tabs>
          <w:tab w:val="num" w:pos="5040"/>
        </w:tabs>
        <w:ind w:left="5040" w:hanging="360"/>
      </w:pPr>
    </w:lvl>
    <w:lvl w:ilvl="5" w:tplc="0426001B" w:tentative="1">
      <w:start w:val="1"/>
      <w:numFmt w:val="lowerRoman"/>
      <w:lvlText w:val="%6."/>
      <w:lvlJc w:val="right"/>
      <w:pPr>
        <w:tabs>
          <w:tab w:val="num" w:pos="5760"/>
        </w:tabs>
        <w:ind w:left="5760" w:hanging="180"/>
      </w:pPr>
    </w:lvl>
    <w:lvl w:ilvl="6" w:tplc="0426000F" w:tentative="1">
      <w:start w:val="1"/>
      <w:numFmt w:val="decimal"/>
      <w:lvlText w:val="%7."/>
      <w:lvlJc w:val="left"/>
      <w:pPr>
        <w:tabs>
          <w:tab w:val="num" w:pos="6480"/>
        </w:tabs>
        <w:ind w:left="6480" w:hanging="360"/>
      </w:pPr>
    </w:lvl>
    <w:lvl w:ilvl="7" w:tplc="04260019" w:tentative="1">
      <w:start w:val="1"/>
      <w:numFmt w:val="lowerLetter"/>
      <w:lvlText w:val="%8."/>
      <w:lvlJc w:val="left"/>
      <w:pPr>
        <w:tabs>
          <w:tab w:val="num" w:pos="7200"/>
        </w:tabs>
        <w:ind w:left="7200" w:hanging="360"/>
      </w:pPr>
    </w:lvl>
    <w:lvl w:ilvl="8" w:tplc="0426001B" w:tentative="1">
      <w:start w:val="1"/>
      <w:numFmt w:val="lowerRoman"/>
      <w:lvlText w:val="%9."/>
      <w:lvlJc w:val="right"/>
      <w:pPr>
        <w:tabs>
          <w:tab w:val="num" w:pos="7920"/>
        </w:tabs>
        <w:ind w:left="79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B"/>
    <w:rsid w:val="0045446B"/>
    <w:rsid w:val="00B95731"/>
    <w:rsid w:val="00C63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9CF15-01E0-4AEF-9EBF-B1809DC5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573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95731"/>
    <w:pPr>
      <w:ind w:left="720"/>
      <w:contextualSpacing/>
    </w:pPr>
    <w:rPr>
      <w:rFonts w:eastAsia="Calibri"/>
    </w:rPr>
  </w:style>
  <w:style w:type="character" w:customStyle="1" w:styleId="SarakstarindkopaRakstz">
    <w:name w:val="Saraksta rindkopa Rakstz."/>
    <w:basedOn w:val="Noklusjumarindkopasfonts"/>
    <w:link w:val="Sarakstarindkopa"/>
    <w:uiPriority w:val="34"/>
    <w:locked/>
    <w:rsid w:val="00B95731"/>
    <w:rPr>
      <w:rFonts w:ascii="Times New Roman" w:eastAsia="Calibri" w:hAnsi="Times New Roman" w:cs="Times New Roman"/>
      <w:sz w:val="24"/>
      <w:szCs w:val="24"/>
      <w:lang w:eastAsia="lv-LV"/>
    </w:rPr>
  </w:style>
  <w:style w:type="paragraph" w:customStyle="1" w:styleId="tv213">
    <w:name w:val="tv213"/>
    <w:basedOn w:val="Parasts"/>
    <w:rsid w:val="00B95731"/>
    <w:pPr>
      <w:spacing w:before="100" w:beforeAutospacing="1" w:after="100" w:afterAutospacing="1"/>
    </w:pPr>
  </w:style>
  <w:style w:type="paragraph" w:customStyle="1" w:styleId="naisf">
    <w:name w:val="naisf"/>
    <w:basedOn w:val="Parasts"/>
    <w:rsid w:val="00B95731"/>
    <w:pPr>
      <w:spacing w:before="75" w:after="75"/>
      <w:ind w:firstLine="375"/>
      <w:jc w:val="both"/>
    </w:pPr>
  </w:style>
  <w:style w:type="paragraph" w:styleId="Pamatteksts">
    <w:name w:val="Body Text"/>
    <w:basedOn w:val="Parasts"/>
    <w:link w:val="PamattekstsRakstz"/>
    <w:uiPriority w:val="99"/>
    <w:unhideWhenUsed/>
    <w:rsid w:val="00B95731"/>
    <w:pPr>
      <w:jc w:val="both"/>
    </w:pPr>
    <w:rPr>
      <w:rFonts w:ascii="Arial" w:hAnsi="Arial"/>
      <w:szCs w:val="20"/>
      <w:lang w:eastAsia="en-US"/>
    </w:rPr>
  </w:style>
  <w:style w:type="character" w:customStyle="1" w:styleId="PamattekstsRakstz">
    <w:name w:val="Pamatteksts Rakstz."/>
    <w:basedOn w:val="Noklusjumarindkopasfonts"/>
    <w:link w:val="Pamatteksts"/>
    <w:uiPriority w:val="99"/>
    <w:rsid w:val="00B95731"/>
    <w:rPr>
      <w:rFonts w:ascii="Arial" w:eastAsia="Times New Roman" w:hAnsi="Arial" w:cs="Times New Roman"/>
      <w:sz w:val="24"/>
      <w:szCs w:val="20"/>
    </w:rPr>
  </w:style>
  <w:style w:type="table" w:styleId="Reatabula">
    <w:name w:val="Table Grid"/>
    <w:basedOn w:val="Parastatabula"/>
    <w:uiPriority w:val="39"/>
    <w:rsid w:val="00B957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B957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62-udenssaimniecibas-pakalpojumu-likums" TargetMode="External"/><Relationship Id="rId3" Type="http://schemas.openxmlformats.org/officeDocument/2006/relationships/settings" Target="settings.xml"/><Relationship Id="rId7" Type="http://schemas.openxmlformats.org/officeDocument/2006/relationships/hyperlink" Target="https://likumi.lv/ta/id/275062-udenssaimniecibas-pakalpoj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75062-udenssaimniecibas-pakalpojumu-likums" TargetMode="External"/><Relationship Id="rId11" Type="http://schemas.openxmlformats.org/officeDocument/2006/relationships/theme" Target="theme/theme1.xml"/><Relationship Id="rId5" Type="http://schemas.openxmlformats.org/officeDocument/2006/relationships/hyperlink" Target="https://likumi.lv/ta/id/275062-udenssaimniecibas-pakalpojumu-liku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275062-udenssaimniecibas-pakalpo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33802</Words>
  <Characters>19268</Characters>
  <Application>Microsoft Office Word</Application>
  <DocSecurity>0</DocSecurity>
  <Lines>160</Lines>
  <Paragraphs>105</Paragraphs>
  <ScaleCrop>false</ScaleCrop>
  <Company/>
  <LinksUpToDate>false</LinksUpToDate>
  <CharactersWithSpaces>52965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Ieva Lase</cp:lastModifiedBy>
  <cp:revision>2</cp:revision>
  <dcterms:created xsi:type="dcterms:W3CDTF">2018-10-04T12:47:00Z</dcterms:created>
  <dcterms:modified xsi:type="dcterms:W3CDTF">2018-10-04T12:49:00Z</dcterms:modified>
</cp:coreProperties>
</file>