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F9" w:rsidRPr="00E661BE" w:rsidRDefault="00CF5CF9" w:rsidP="00363FEC">
      <w:pPr>
        <w:jc w:val="both"/>
        <w:rPr>
          <w:rFonts w:ascii="Arial" w:hAnsi="Arial" w:cs="Arial"/>
          <w:b/>
        </w:rPr>
      </w:pPr>
      <w:r w:rsidRPr="00E661BE">
        <w:rPr>
          <w:rFonts w:ascii="Arial" w:hAnsi="Arial" w:cs="Arial"/>
          <w:b/>
        </w:rPr>
        <w:t xml:space="preserve">Cesvaines novada domes saistošie noteikumi Nr.4 </w:t>
      </w:r>
    </w:p>
    <w:p w:rsidR="00CF5CF9" w:rsidRPr="00DE610A" w:rsidRDefault="00CF5CF9" w:rsidP="00363FEC">
      <w:pPr>
        <w:jc w:val="both"/>
        <w:rPr>
          <w:rFonts w:ascii="Arial" w:hAnsi="Arial" w:cs="Arial"/>
        </w:rPr>
      </w:pPr>
      <w:r w:rsidRPr="00DE610A">
        <w:rPr>
          <w:rFonts w:ascii="Arial" w:hAnsi="Arial" w:cs="Arial"/>
        </w:rPr>
        <w:t>Cesvainē, 201</w:t>
      </w:r>
      <w:r w:rsidR="0033573C">
        <w:rPr>
          <w:rFonts w:ascii="Arial" w:hAnsi="Arial" w:cs="Arial"/>
        </w:rPr>
        <w:t>5</w:t>
      </w:r>
      <w:r w:rsidRPr="00DE610A">
        <w:rPr>
          <w:rFonts w:ascii="Arial" w:hAnsi="Arial" w:cs="Arial"/>
        </w:rPr>
        <w:t>.gada 19.martā</w:t>
      </w:r>
    </w:p>
    <w:p w:rsidR="00CF5CF9" w:rsidRPr="00DE610A" w:rsidRDefault="00CF5CF9" w:rsidP="00363FEC">
      <w:pPr>
        <w:jc w:val="both"/>
        <w:rPr>
          <w:rFonts w:ascii="Arial" w:hAnsi="Arial" w:cs="Arial"/>
        </w:rPr>
      </w:pPr>
      <w:r w:rsidRPr="00DE610A">
        <w:rPr>
          <w:rFonts w:ascii="Arial" w:hAnsi="Arial" w:cs="Arial"/>
        </w:rPr>
        <w:t xml:space="preserve">(sēdes protokols Nr.4, </w:t>
      </w:r>
      <w:r>
        <w:rPr>
          <w:rFonts w:ascii="Arial" w:hAnsi="Arial" w:cs="Arial"/>
        </w:rPr>
        <w:t>3</w:t>
      </w:r>
      <w:r w:rsidRPr="00DE610A">
        <w:rPr>
          <w:rFonts w:ascii="Arial" w:hAnsi="Arial" w:cs="Arial"/>
        </w:rPr>
        <w:t>.§)</w:t>
      </w:r>
    </w:p>
    <w:p w:rsidR="00CF5CF9" w:rsidRPr="00DE610A" w:rsidRDefault="00CF5CF9" w:rsidP="00363FEC">
      <w:pPr>
        <w:spacing w:line="360" w:lineRule="auto"/>
        <w:jc w:val="both"/>
        <w:rPr>
          <w:rFonts w:ascii="Arial" w:hAnsi="Arial" w:cs="Arial"/>
          <w:b/>
        </w:rPr>
      </w:pPr>
    </w:p>
    <w:p w:rsidR="00CF5CF9" w:rsidRPr="00DE610A" w:rsidRDefault="00CF5CF9" w:rsidP="00363FEC">
      <w:pPr>
        <w:jc w:val="both"/>
        <w:rPr>
          <w:rFonts w:ascii="Arial" w:hAnsi="Arial" w:cs="Arial"/>
          <w:b/>
        </w:rPr>
      </w:pPr>
      <w:r w:rsidRPr="00DE610A">
        <w:rPr>
          <w:rFonts w:ascii="Arial" w:hAnsi="Arial" w:cs="Arial"/>
          <w:b/>
        </w:rPr>
        <w:t xml:space="preserve">Saistošie noteikumi par ģimenes vai atsevišķi dzīvojošas personas atzīšanu </w:t>
      </w:r>
    </w:p>
    <w:p w:rsidR="00CF5CF9" w:rsidRPr="00DE610A" w:rsidRDefault="00CF5CF9" w:rsidP="00363FEC">
      <w:pPr>
        <w:jc w:val="both"/>
        <w:rPr>
          <w:rFonts w:ascii="Arial" w:hAnsi="Arial" w:cs="Arial"/>
          <w:b/>
        </w:rPr>
      </w:pPr>
      <w:r w:rsidRPr="00DE610A">
        <w:rPr>
          <w:rFonts w:ascii="Arial" w:hAnsi="Arial" w:cs="Arial"/>
          <w:b/>
        </w:rPr>
        <w:t xml:space="preserve">par maznodrošinātu Cesvaines novadā </w:t>
      </w:r>
    </w:p>
    <w:p w:rsidR="00CF5CF9" w:rsidRPr="00DE610A" w:rsidRDefault="00CF5CF9" w:rsidP="00363FEC">
      <w:pPr>
        <w:ind w:left="4320"/>
        <w:jc w:val="both"/>
        <w:rPr>
          <w:rFonts w:ascii="Arial" w:hAnsi="Arial" w:cs="Arial"/>
        </w:rPr>
      </w:pPr>
    </w:p>
    <w:p w:rsidR="00CF5CF9" w:rsidRPr="00DE610A" w:rsidRDefault="00CF5CF9" w:rsidP="00363FEC">
      <w:pPr>
        <w:ind w:left="4320"/>
        <w:jc w:val="both"/>
        <w:rPr>
          <w:rFonts w:ascii="Arial" w:hAnsi="Arial" w:cs="Arial"/>
        </w:rPr>
      </w:pPr>
      <w:r w:rsidRPr="00DE610A">
        <w:rPr>
          <w:rFonts w:ascii="Arial" w:hAnsi="Arial" w:cs="Arial"/>
        </w:rPr>
        <w:t>Izdoti saskaņā ar likuma “Par pašvaldībām” 43.panta trešo daļu, likuma “Par palīdzību dzīvokļa jautājumu risināšanā” 14.panta sesto daļu, likuma „Par dzīvojamo telpu īri” 36.</w:t>
      </w:r>
      <w:r w:rsidRPr="00DE610A">
        <w:rPr>
          <w:rFonts w:ascii="Arial" w:hAnsi="Arial" w:cs="Arial"/>
          <w:vertAlign w:val="superscript"/>
        </w:rPr>
        <w:t>1</w:t>
      </w:r>
      <w:r w:rsidRPr="00DE610A">
        <w:rPr>
          <w:rFonts w:ascii="Arial" w:hAnsi="Arial" w:cs="Arial"/>
        </w:rPr>
        <w:t xml:space="preserve"> panta otro daļu</w:t>
      </w:r>
    </w:p>
    <w:p w:rsidR="00CF5CF9" w:rsidRPr="00DE610A" w:rsidRDefault="00CF5CF9" w:rsidP="00363FEC">
      <w:pPr>
        <w:jc w:val="both"/>
        <w:rPr>
          <w:rFonts w:ascii="Arial" w:hAnsi="Arial" w:cs="Arial"/>
          <w:b/>
          <w:bCs/>
          <w:color w:val="414142"/>
          <w:sz w:val="27"/>
          <w:szCs w:val="27"/>
        </w:rPr>
      </w:pPr>
    </w:p>
    <w:p w:rsidR="00CF5CF9" w:rsidRPr="00DE610A" w:rsidRDefault="00CF5CF9" w:rsidP="00363FEC">
      <w:pPr>
        <w:pStyle w:val="Sarakstarindkopa"/>
        <w:numPr>
          <w:ilvl w:val="0"/>
          <w:numId w:val="1"/>
        </w:numPr>
        <w:ind w:left="1077"/>
        <w:jc w:val="center"/>
        <w:rPr>
          <w:rFonts w:ascii="Arial" w:eastAsia="Times New Roman" w:hAnsi="Arial" w:cs="Arial"/>
          <w:b/>
          <w:bCs/>
          <w:color w:val="414142"/>
        </w:rPr>
      </w:pPr>
      <w:r w:rsidRPr="00DE610A">
        <w:rPr>
          <w:rFonts w:ascii="Arial" w:eastAsia="Times New Roman" w:hAnsi="Arial" w:cs="Arial"/>
          <w:b/>
          <w:bCs/>
          <w:color w:val="414142"/>
        </w:rPr>
        <w:t>Vispārīgie jautājumi</w:t>
      </w:r>
    </w:p>
    <w:p w:rsidR="00CF5CF9" w:rsidRPr="00DE610A" w:rsidRDefault="00CF5CF9" w:rsidP="00363FEC">
      <w:pPr>
        <w:ind w:left="360"/>
        <w:jc w:val="both"/>
        <w:rPr>
          <w:rFonts w:ascii="Arial" w:hAnsi="Arial" w:cs="Arial"/>
          <w:b/>
          <w:bCs/>
          <w:color w:val="414142"/>
        </w:rPr>
      </w:pPr>
    </w:p>
    <w:p w:rsidR="00CF5CF9" w:rsidRPr="002C5DFE" w:rsidRDefault="00CF5CF9" w:rsidP="00363FEC">
      <w:pPr>
        <w:jc w:val="both"/>
        <w:rPr>
          <w:rFonts w:ascii="Arial" w:hAnsi="Arial" w:cs="Arial"/>
        </w:rPr>
      </w:pPr>
      <w:r w:rsidRPr="002C5DFE">
        <w:rPr>
          <w:rFonts w:ascii="Arial" w:hAnsi="Arial" w:cs="Arial"/>
        </w:rPr>
        <w:t>1. Saistošie noteikumi (turpmāk – noteikumi) nosaka ienākumu un materiālā stāvokļa līmeni, kuru nepārsniedzot, ģimene, kas sastāv no laulātajiem, personām, kurām ir kopēji izdevumi par uzturu un kuras mitinās vienā mājoklī, vai atsevišķi dzīvojoša persona (turpmāk – ģimene (persona)), tiek atzīta par maznodrošinātu, kā arī kārtību, kādā novērtējami ģimenes (personas) ienākumi un materiālais stāvoklis un ģimene (persona) tiek atzīta par maznodrošinātu.</w:t>
      </w:r>
      <w:r w:rsidRPr="002C5DFE">
        <w:rPr>
          <w:rFonts w:ascii="Arial" w:hAnsi="Arial" w:cs="Arial"/>
          <w:vanish/>
        </w:rPr>
        <w:t>2</w:t>
      </w:r>
    </w:p>
    <w:p w:rsidR="00CF5CF9" w:rsidRPr="002C5DFE" w:rsidRDefault="00CF5CF9" w:rsidP="00363FEC">
      <w:pPr>
        <w:jc w:val="both"/>
        <w:rPr>
          <w:rFonts w:ascii="Arial" w:hAnsi="Arial" w:cs="Arial"/>
        </w:rPr>
      </w:pPr>
      <w:r w:rsidRPr="002C5DFE">
        <w:rPr>
          <w:rFonts w:ascii="Arial" w:hAnsi="Arial" w:cs="Arial"/>
        </w:rPr>
        <w:t xml:space="preserve">2. Ģimene (persona) atzīstama par maznodrošinātu, ja tās ienākumi uz katru ģimenes locekli vidēji pēdējo trīs mēnešu laikā nepārsniedz 185 </w:t>
      </w:r>
      <w:proofErr w:type="spellStart"/>
      <w:r w:rsidRPr="002C5DFE">
        <w:rPr>
          <w:rFonts w:ascii="Arial" w:hAnsi="Arial" w:cs="Arial"/>
          <w:i/>
        </w:rPr>
        <w:t>euro</w:t>
      </w:r>
      <w:proofErr w:type="spellEnd"/>
      <w:r w:rsidRPr="002C5DFE">
        <w:rPr>
          <w:rFonts w:ascii="Arial" w:hAnsi="Arial" w:cs="Arial"/>
        </w:rPr>
        <w:t xml:space="preserve"> mēnesī un:</w:t>
      </w:r>
    </w:p>
    <w:p w:rsidR="00CF5CF9" w:rsidRPr="002C5DFE" w:rsidRDefault="00CF5CF9" w:rsidP="00363FEC">
      <w:pPr>
        <w:jc w:val="both"/>
        <w:rPr>
          <w:rFonts w:ascii="Arial" w:hAnsi="Arial" w:cs="Arial"/>
        </w:rPr>
      </w:pPr>
      <w:r w:rsidRPr="002C5DFE">
        <w:rPr>
          <w:rFonts w:ascii="Arial" w:hAnsi="Arial" w:cs="Arial"/>
        </w:rPr>
        <w:t>2.1. tai nepieder naudas līdzekļu uzkrājumi vairāk par 2 minimālajām mēnešalgām, vērtspapīri, īpašums, izņemot īpašumu, kas nav uzskatāms par īpašumu saskaņā ar Ministru kabineta noteikumiem par ģimenes vai atsevišķi dzīvojošas personas atzīšanu par trūcīgu (turpmāk – Ministru kabineta noteikumi) un pašvaldības saistošajiem noteikumiem par kustamo īpašumu, kas nav uzskatāms par īpašumu, novērtējot ģimenes (personas) atbilstību trūcīgas ģimenes (personas) statusam;</w:t>
      </w:r>
    </w:p>
    <w:p w:rsidR="00CF5CF9" w:rsidRPr="002C5DFE" w:rsidRDefault="00CF5CF9" w:rsidP="00363FEC">
      <w:pPr>
        <w:jc w:val="both"/>
        <w:rPr>
          <w:rFonts w:ascii="Arial" w:hAnsi="Arial" w:cs="Arial"/>
        </w:rPr>
      </w:pPr>
      <w:r w:rsidRPr="002C5DFE">
        <w:rPr>
          <w:rFonts w:ascii="Arial" w:hAnsi="Arial" w:cs="Arial"/>
        </w:rPr>
        <w:t>2.2. tā nav noslēgusi uztura līgumu;</w:t>
      </w:r>
    </w:p>
    <w:p w:rsidR="00CF5CF9" w:rsidRPr="002C5DFE" w:rsidRDefault="00CF5CF9" w:rsidP="00363FEC">
      <w:pPr>
        <w:jc w:val="both"/>
        <w:rPr>
          <w:rFonts w:ascii="Arial" w:hAnsi="Arial" w:cs="Arial"/>
        </w:rPr>
      </w:pPr>
      <w:r w:rsidRPr="002C5DFE">
        <w:rPr>
          <w:rFonts w:ascii="Arial" w:hAnsi="Arial" w:cs="Arial"/>
        </w:rPr>
        <w:t>2.3. tā nesaņem ilgstošas sociālās aprūpes un sociālās rehabilitācijas institūcijas sniegtos pakalpojumus vai tā neatrodas ieslodzījumā;</w:t>
      </w:r>
    </w:p>
    <w:p w:rsidR="00CF5CF9" w:rsidRPr="002C5DFE" w:rsidRDefault="00CF5CF9" w:rsidP="00363FEC">
      <w:pPr>
        <w:jc w:val="both"/>
        <w:rPr>
          <w:rFonts w:ascii="Arial" w:hAnsi="Arial" w:cs="Arial"/>
        </w:rPr>
      </w:pPr>
      <w:r w:rsidRPr="002C5DFE">
        <w:rPr>
          <w:rFonts w:ascii="Arial" w:hAnsi="Arial" w:cs="Arial"/>
        </w:rPr>
        <w:t xml:space="preserve">2.4. persona ir reģistrējusies Nodarbinātības valsts aģentūrā kā bezdarbnieks, ja tā ir darbspējīgā vecumā un nestrādā (nav uzskatāma par darba ņēmēju vai </w:t>
      </w:r>
      <w:proofErr w:type="spellStart"/>
      <w:r w:rsidRPr="002C5DFE">
        <w:rPr>
          <w:rFonts w:ascii="Arial" w:hAnsi="Arial" w:cs="Arial"/>
        </w:rPr>
        <w:t>pašnodarbināto</w:t>
      </w:r>
      <w:proofErr w:type="spellEnd"/>
      <w:r w:rsidRPr="002C5DFE">
        <w:rPr>
          <w:rFonts w:ascii="Arial" w:hAnsi="Arial" w:cs="Arial"/>
        </w:rPr>
        <w:t xml:space="preserve"> saskaņā ar likumu “Par valsts sociālo apdrošināšanu”), izņemot gadījumu, ja persona ir:</w:t>
      </w:r>
    </w:p>
    <w:p w:rsidR="00CF5CF9" w:rsidRPr="002C5DFE" w:rsidRDefault="00CF5CF9" w:rsidP="00363FEC">
      <w:pPr>
        <w:jc w:val="both"/>
        <w:rPr>
          <w:rFonts w:ascii="Arial" w:hAnsi="Arial" w:cs="Arial"/>
        </w:rPr>
      </w:pPr>
      <w:r w:rsidRPr="002C5DFE">
        <w:rPr>
          <w:rFonts w:ascii="Arial" w:hAnsi="Arial" w:cs="Arial"/>
        </w:rPr>
        <w:t>2.4.1. invaliditātes pensijas, vecuma pensijas vai valsts sociālā nodrošinājuma pabalsta saņēmēja;</w:t>
      </w:r>
    </w:p>
    <w:p w:rsidR="00CF5CF9" w:rsidRPr="002C5DFE" w:rsidRDefault="00CF5CF9" w:rsidP="00363FEC">
      <w:pPr>
        <w:jc w:val="both"/>
        <w:rPr>
          <w:rFonts w:ascii="Arial" w:hAnsi="Arial" w:cs="Arial"/>
        </w:rPr>
      </w:pPr>
      <w:r w:rsidRPr="002C5DFE">
        <w:rPr>
          <w:rFonts w:ascii="Arial" w:hAnsi="Arial" w:cs="Arial"/>
        </w:rPr>
        <w:t>2.4.2. sieviete grūtniecības un dzemdību atvaļinājuma laikā, viens no bērna vecākiem vai cita persona bērna kopšanas periodā;</w:t>
      </w:r>
    </w:p>
    <w:p w:rsidR="00CF5CF9" w:rsidRPr="002C5DFE" w:rsidRDefault="00CF5CF9" w:rsidP="00363FEC">
      <w:pPr>
        <w:jc w:val="both"/>
        <w:rPr>
          <w:rFonts w:ascii="Arial" w:hAnsi="Arial" w:cs="Arial"/>
        </w:rPr>
      </w:pPr>
      <w:r w:rsidRPr="002C5DFE">
        <w:rPr>
          <w:rFonts w:ascii="Arial" w:hAnsi="Arial" w:cs="Arial"/>
        </w:rPr>
        <w:t>2.4.3. viens no bērna invalīda vecākiem, ja bērns nesaņem piemērotus aprūpes pakalpojumus;</w:t>
      </w:r>
    </w:p>
    <w:p w:rsidR="00CF5CF9" w:rsidRPr="002C5DFE" w:rsidRDefault="00CF5CF9" w:rsidP="00363FEC">
      <w:pPr>
        <w:jc w:val="both"/>
        <w:rPr>
          <w:rFonts w:ascii="Arial" w:hAnsi="Arial" w:cs="Arial"/>
        </w:rPr>
      </w:pPr>
      <w:r w:rsidRPr="002C5DFE">
        <w:rPr>
          <w:rFonts w:ascii="Arial" w:hAnsi="Arial" w:cs="Arial"/>
        </w:rPr>
        <w:t>2.4.4. persona vecumā no 15 gadiem, kura iegūst izglītību klātienē vispārējās vidējās vai profesionālās vidējās izglītības iestādē vai ir pilna laika studējošais augstskolā.</w:t>
      </w:r>
    </w:p>
    <w:p w:rsidR="00CF5CF9" w:rsidRPr="002C5DFE" w:rsidRDefault="00CF5CF9" w:rsidP="00363FEC">
      <w:pPr>
        <w:jc w:val="both"/>
        <w:rPr>
          <w:rFonts w:ascii="Arial" w:hAnsi="Arial" w:cs="Arial"/>
        </w:rPr>
      </w:pPr>
    </w:p>
    <w:p w:rsidR="00CF5CF9" w:rsidRPr="002C5DFE" w:rsidRDefault="00CF5CF9" w:rsidP="00363FEC">
      <w:pPr>
        <w:pStyle w:val="Sarakstarindkopa"/>
        <w:numPr>
          <w:ilvl w:val="0"/>
          <w:numId w:val="1"/>
        </w:numPr>
        <w:jc w:val="center"/>
        <w:rPr>
          <w:rFonts w:ascii="Arial" w:eastAsia="Times New Roman" w:hAnsi="Arial" w:cs="Arial"/>
          <w:b/>
          <w:bCs/>
        </w:rPr>
      </w:pPr>
      <w:r w:rsidRPr="002C5DFE">
        <w:rPr>
          <w:rFonts w:ascii="Arial" w:eastAsia="Times New Roman" w:hAnsi="Arial" w:cs="Arial"/>
          <w:b/>
          <w:bCs/>
        </w:rPr>
        <w:t>Maznodrošinātas ģimenes (personas) statusa noteikšana</w:t>
      </w:r>
    </w:p>
    <w:p w:rsidR="00CF5CF9" w:rsidRPr="002C5DFE" w:rsidRDefault="00CF5CF9" w:rsidP="00363FEC">
      <w:pPr>
        <w:pStyle w:val="Sarakstarindkopa"/>
        <w:ind w:left="1080"/>
        <w:jc w:val="both"/>
        <w:rPr>
          <w:rFonts w:ascii="Arial" w:eastAsia="Times New Roman" w:hAnsi="Arial" w:cs="Arial"/>
          <w:b/>
          <w:bCs/>
        </w:rPr>
      </w:pPr>
    </w:p>
    <w:p w:rsidR="00CF5CF9" w:rsidRPr="002C5DFE" w:rsidRDefault="00CF5CF9" w:rsidP="00363FEC">
      <w:pPr>
        <w:jc w:val="both"/>
        <w:rPr>
          <w:rFonts w:ascii="Arial" w:hAnsi="Arial" w:cs="Arial"/>
        </w:rPr>
      </w:pPr>
      <w:r w:rsidRPr="002C5DFE">
        <w:rPr>
          <w:rFonts w:ascii="Arial" w:hAnsi="Arial" w:cs="Arial"/>
        </w:rPr>
        <w:t>3. Ģimenes (personas) atbilstību maznodrošinātas ģimenes (personas) statusam Cesvaines novadā novērtē Cesvaines Sociālais dienests (turpmāk – Dienests).</w:t>
      </w:r>
    </w:p>
    <w:p w:rsidR="00CF5CF9" w:rsidRPr="002C5DFE" w:rsidRDefault="00CF5CF9" w:rsidP="00363FEC">
      <w:pPr>
        <w:jc w:val="both"/>
        <w:rPr>
          <w:rFonts w:ascii="Arial" w:hAnsi="Arial" w:cs="Arial"/>
        </w:rPr>
      </w:pPr>
      <w:r w:rsidRPr="002C5DFE">
        <w:rPr>
          <w:rFonts w:ascii="Arial" w:hAnsi="Arial" w:cs="Arial"/>
        </w:rPr>
        <w:t xml:space="preserve">4. Lai ģimene (persona) tiktu atzīta par maznodrošinātu un lai novērtētu tās ienākumus un materiālo stāvokli, ģimene (persona) iesniedz Dienestā iesniegumu par ģimenes </w:t>
      </w:r>
      <w:r w:rsidRPr="002C5DFE">
        <w:rPr>
          <w:rFonts w:ascii="Arial" w:hAnsi="Arial" w:cs="Arial"/>
        </w:rPr>
        <w:lastRenderedPageBreak/>
        <w:t>(personas) atzīšanu par maznodrošinātu un Ministru kabineta noteikumos noteikto iztikas līdzekļu deklarāciju (turpmāk – deklarācija).</w:t>
      </w:r>
      <w:r w:rsidRPr="002C5DFE">
        <w:rPr>
          <w:rFonts w:ascii="Arial" w:hAnsi="Arial" w:cs="Arial"/>
          <w:vanish/>
        </w:rPr>
        <w:t>6</w:t>
      </w:r>
    </w:p>
    <w:p w:rsidR="00CF5CF9" w:rsidRPr="002C5DFE" w:rsidRDefault="00CF5CF9" w:rsidP="00363FEC">
      <w:pPr>
        <w:jc w:val="both"/>
        <w:rPr>
          <w:rFonts w:ascii="Arial" w:hAnsi="Arial" w:cs="Arial"/>
        </w:rPr>
      </w:pPr>
      <w:r w:rsidRPr="002C5DFE">
        <w:rPr>
          <w:rFonts w:ascii="Arial" w:hAnsi="Arial" w:cs="Arial"/>
        </w:rPr>
        <w:t xml:space="preserve">5. Parakstot šo noteikumu </w:t>
      </w:r>
      <w:hyperlink r:id="rId7" w:anchor="p4" w:tgtFrame="_blank" w:history="1">
        <w:r w:rsidRPr="002C5DFE">
          <w:rPr>
            <w:rFonts w:ascii="Arial" w:hAnsi="Arial" w:cs="Arial"/>
          </w:rPr>
          <w:t>4.punktā</w:t>
        </w:r>
      </w:hyperlink>
      <w:r w:rsidRPr="002C5DFE">
        <w:rPr>
          <w:rFonts w:ascii="Arial" w:hAnsi="Arial" w:cs="Arial"/>
        </w:rPr>
        <w:t xml:space="preserve"> minēto iesniegumu, iesniedzējs un viņa ģimenes pilngadīgās personas dod atļauju Dienestam izmantot pašvaldības un valsts datu reģistros pieejamo informāciju par ģimeni (personu).</w:t>
      </w:r>
      <w:r w:rsidRPr="002C5DFE">
        <w:rPr>
          <w:rFonts w:ascii="Arial" w:hAnsi="Arial" w:cs="Arial"/>
          <w:vanish/>
        </w:rPr>
        <w:t>7</w:t>
      </w:r>
    </w:p>
    <w:p w:rsidR="00CF5CF9" w:rsidRPr="002C5DFE" w:rsidRDefault="00CF5CF9" w:rsidP="00363FEC">
      <w:pPr>
        <w:jc w:val="both"/>
        <w:rPr>
          <w:rFonts w:ascii="Arial" w:hAnsi="Arial" w:cs="Arial"/>
          <w:vanish/>
        </w:rPr>
      </w:pPr>
      <w:r w:rsidRPr="002C5DFE">
        <w:rPr>
          <w:rFonts w:ascii="Arial" w:hAnsi="Arial" w:cs="Arial"/>
        </w:rPr>
        <w:t xml:space="preserve">6. </w:t>
      </w:r>
      <w:r w:rsidRPr="002C5DFE">
        <w:rPr>
          <w:rFonts w:ascii="Arial" w:hAnsi="Arial" w:cs="Arial"/>
          <w:vanish/>
        </w:rPr>
        <w:t>8</w:t>
      </w:r>
    </w:p>
    <w:p w:rsidR="00CF5CF9" w:rsidRPr="002C5DFE" w:rsidRDefault="00CF5CF9" w:rsidP="00363FEC">
      <w:pPr>
        <w:jc w:val="both"/>
        <w:rPr>
          <w:rFonts w:ascii="Arial" w:hAnsi="Arial" w:cs="Arial"/>
          <w:vanish/>
        </w:rPr>
      </w:pPr>
      <w:r w:rsidRPr="002C5DFE">
        <w:rPr>
          <w:rFonts w:ascii="Arial" w:hAnsi="Arial" w:cs="Arial"/>
          <w:vanish/>
        </w:rPr>
        <w:t>9</w:t>
      </w:r>
    </w:p>
    <w:p w:rsidR="00CF5CF9" w:rsidRPr="002C5DFE" w:rsidRDefault="00CF5CF9" w:rsidP="00363FEC">
      <w:pPr>
        <w:ind w:firstLine="300"/>
        <w:jc w:val="both"/>
        <w:rPr>
          <w:rFonts w:ascii="Arial" w:hAnsi="Arial" w:cs="Arial"/>
        </w:rPr>
      </w:pPr>
      <w:r w:rsidRPr="002C5DFE">
        <w:rPr>
          <w:rFonts w:ascii="Arial" w:hAnsi="Arial" w:cs="Arial"/>
        </w:rPr>
        <w:t>Deklarāciju paraksta iesniedzējs, apliecinot deklarācijā norādīto ziņu patiesumu.</w:t>
      </w:r>
      <w:r w:rsidRPr="002C5DFE">
        <w:rPr>
          <w:rFonts w:ascii="Arial" w:hAnsi="Arial" w:cs="Arial"/>
          <w:vanish/>
        </w:rPr>
        <w:t>10</w:t>
      </w:r>
    </w:p>
    <w:p w:rsidR="00CF5CF9" w:rsidRPr="002C5DFE" w:rsidRDefault="00CF5CF9" w:rsidP="00363FEC">
      <w:pPr>
        <w:jc w:val="both"/>
        <w:rPr>
          <w:rFonts w:ascii="Arial" w:hAnsi="Arial" w:cs="Arial"/>
        </w:rPr>
      </w:pPr>
      <w:r w:rsidRPr="002C5DFE">
        <w:rPr>
          <w:rFonts w:ascii="Arial" w:hAnsi="Arial" w:cs="Arial"/>
        </w:rPr>
        <w:t>7. Dienests pārbauda deklarācijā sniegtās ziņas, izmantojot pašvaldības un valsts datu reģistros pieejamās ziņas par ģimeni (personu) un/vai pieprasot ziņas no valsts un pašvaldību institūcijām, kā arī privātpersonām, ja nepieciešams, pieprasot arī ziņas apliecinošus dokumentus un pārbaudot ģimeni (personu) dzīvesvietā, pārbaudē konstatēto fiksējot aktā.</w:t>
      </w:r>
    </w:p>
    <w:p w:rsidR="00CF5CF9" w:rsidRPr="002C5DFE" w:rsidRDefault="00CF5CF9" w:rsidP="00363FEC">
      <w:pPr>
        <w:jc w:val="both"/>
        <w:rPr>
          <w:rFonts w:ascii="Arial" w:hAnsi="Arial" w:cs="Arial"/>
          <w:vanish/>
        </w:rPr>
      </w:pPr>
      <w:r w:rsidRPr="002C5DFE">
        <w:rPr>
          <w:rFonts w:ascii="Arial" w:hAnsi="Arial" w:cs="Arial"/>
          <w:vanish/>
        </w:rPr>
        <w:t>11</w:t>
      </w:r>
    </w:p>
    <w:p w:rsidR="00CF5CF9" w:rsidRPr="002C5DFE" w:rsidRDefault="00CF5CF9" w:rsidP="00363FEC">
      <w:pPr>
        <w:jc w:val="both"/>
        <w:rPr>
          <w:rFonts w:ascii="Arial" w:hAnsi="Arial" w:cs="Arial"/>
          <w:vanish/>
        </w:rPr>
      </w:pPr>
      <w:r w:rsidRPr="002C5DFE">
        <w:rPr>
          <w:rFonts w:ascii="Arial" w:hAnsi="Arial" w:cs="Arial"/>
        </w:rPr>
        <w:t>8. Dienesta darbinieki ģimenes (personas) dzīves apstākļu pārbaudi dzīvesvietā ir tiesīgi veikt bez iepriekšējas saskaņošanas ar iesniedzēju.</w:t>
      </w:r>
      <w:r w:rsidRPr="002C5DFE">
        <w:rPr>
          <w:rFonts w:ascii="Arial" w:hAnsi="Arial" w:cs="Arial"/>
          <w:vanish/>
        </w:rPr>
        <w:t>12</w:t>
      </w:r>
    </w:p>
    <w:p w:rsidR="00CF5CF9" w:rsidRPr="002C5DFE" w:rsidRDefault="00CF5CF9" w:rsidP="00363FEC">
      <w:pPr>
        <w:jc w:val="both"/>
        <w:rPr>
          <w:rFonts w:ascii="Arial" w:hAnsi="Arial" w:cs="Arial"/>
        </w:rPr>
      </w:pPr>
      <w:r w:rsidRPr="002C5DFE">
        <w:rPr>
          <w:rFonts w:ascii="Arial" w:hAnsi="Arial" w:cs="Arial"/>
          <w:vanish/>
        </w:rPr>
        <w:t>13</w:t>
      </w:r>
    </w:p>
    <w:p w:rsidR="00CF5CF9" w:rsidRPr="002C5DFE" w:rsidRDefault="00CF5CF9" w:rsidP="00363FEC">
      <w:pPr>
        <w:jc w:val="both"/>
        <w:rPr>
          <w:rFonts w:ascii="Arial" w:hAnsi="Arial" w:cs="Arial"/>
          <w:vanish/>
        </w:rPr>
      </w:pPr>
      <w:r w:rsidRPr="002C5DFE">
        <w:rPr>
          <w:rFonts w:ascii="Arial" w:hAnsi="Arial" w:cs="Arial"/>
        </w:rPr>
        <w:t>9</w:t>
      </w:r>
      <w:r w:rsidRPr="002C5DFE">
        <w:rPr>
          <w:rFonts w:ascii="Arial" w:hAnsi="Arial" w:cs="Arial"/>
          <w:vanish/>
        </w:rPr>
        <w:t>14</w:t>
      </w:r>
    </w:p>
    <w:p w:rsidR="00CF5CF9" w:rsidRPr="002C5DFE" w:rsidRDefault="00CF5CF9" w:rsidP="00363FEC">
      <w:pPr>
        <w:jc w:val="both"/>
        <w:rPr>
          <w:rFonts w:ascii="Arial" w:hAnsi="Arial" w:cs="Arial"/>
        </w:rPr>
      </w:pPr>
      <w:r w:rsidRPr="002C5DFE">
        <w:rPr>
          <w:rFonts w:ascii="Arial" w:hAnsi="Arial" w:cs="Arial"/>
        </w:rPr>
        <w:t xml:space="preserve">. Dienests ne vēlāk kā mēneša laikā pēc šo noteikumu </w:t>
      </w:r>
      <w:hyperlink r:id="rId8" w:anchor="p4" w:tgtFrame="_blank" w:history="1">
        <w:r w:rsidRPr="002C5DFE">
          <w:rPr>
            <w:rFonts w:ascii="Arial" w:hAnsi="Arial" w:cs="Arial"/>
          </w:rPr>
          <w:t>4.punktā</w:t>
        </w:r>
      </w:hyperlink>
      <w:r w:rsidRPr="002C5DFE">
        <w:rPr>
          <w:rFonts w:ascii="Arial" w:hAnsi="Arial" w:cs="Arial"/>
        </w:rPr>
        <w:t xml:space="preserve"> minētā iesnieguma saņemšanas pieņem lēmumu par ģimenes (personas) atbilstību maznodrošinātas ģimenes (personas) statusam vai par atteikumu piešķirt maznodrošinātas ģimenes (personas) statusu.</w:t>
      </w:r>
    </w:p>
    <w:p w:rsidR="00CF5CF9" w:rsidRPr="002C5DFE" w:rsidRDefault="00CF5CF9" w:rsidP="00363FEC">
      <w:pPr>
        <w:jc w:val="both"/>
        <w:rPr>
          <w:rFonts w:ascii="Arial" w:hAnsi="Arial" w:cs="Arial"/>
          <w:vanish/>
        </w:rPr>
      </w:pPr>
      <w:r w:rsidRPr="002C5DFE">
        <w:rPr>
          <w:rFonts w:ascii="Arial" w:hAnsi="Arial" w:cs="Arial"/>
          <w:vanish/>
        </w:rPr>
        <w:t>15</w:t>
      </w:r>
    </w:p>
    <w:p w:rsidR="00CF5CF9" w:rsidRPr="002C5DFE" w:rsidRDefault="00CF5CF9" w:rsidP="00363FEC">
      <w:pPr>
        <w:jc w:val="both"/>
        <w:rPr>
          <w:rFonts w:ascii="Arial" w:hAnsi="Arial" w:cs="Arial"/>
        </w:rPr>
      </w:pPr>
      <w:r w:rsidRPr="002C5DFE">
        <w:rPr>
          <w:rFonts w:ascii="Arial" w:hAnsi="Arial" w:cs="Arial"/>
        </w:rPr>
        <w:t>10. Ģimene (persona) tiek atzīta par maznodrošinātu, sākot ar to mēnesi, kurā pieņemts lēmums par maznodrošinātas ģimenes (personas) statusa piešķiršanu. Ja ģimene (persona) atbilst maznodrošinātas ģimenes (personas) statusam, Dienests pēc klienta pieprasījuma izsniedz rakstisku izziņu par atbilstību maznodrošinātas ģimenes (personas) statusam.</w:t>
      </w:r>
    </w:p>
    <w:p w:rsidR="00CF5CF9" w:rsidRPr="002C5DFE" w:rsidRDefault="00CF5CF9" w:rsidP="00363FEC">
      <w:pPr>
        <w:jc w:val="both"/>
        <w:rPr>
          <w:rFonts w:ascii="Arial" w:hAnsi="Arial" w:cs="Arial"/>
          <w:vanish/>
        </w:rPr>
      </w:pPr>
      <w:r w:rsidRPr="002C5DFE">
        <w:rPr>
          <w:rFonts w:ascii="Arial" w:hAnsi="Arial" w:cs="Arial"/>
          <w:vanish/>
        </w:rPr>
        <w:t>16</w:t>
      </w:r>
    </w:p>
    <w:p w:rsidR="00CF5CF9" w:rsidRPr="002C5DFE" w:rsidRDefault="00CF5CF9" w:rsidP="00363FEC">
      <w:pPr>
        <w:jc w:val="both"/>
        <w:rPr>
          <w:rFonts w:ascii="Arial" w:hAnsi="Arial" w:cs="Arial"/>
        </w:rPr>
      </w:pPr>
      <w:r w:rsidRPr="002C5DFE">
        <w:rPr>
          <w:rFonts w:ascii="Arial" w:hAnsi="Arial" w:cs="Arial"/>
        </w:rPr>
        <w:t>12. Maznodrošinātas ģimenes (personas) statusu nosaka:</w:t>
      </w:r>
    </w:p>
    <w:p w:rsidR="00CF5CF9" w:rsidRPr="002C5DFE" w:rsidRDefault="00CF5CF9" w:rsidP="00363FEC">
      <w:pPr>
        <w:jc w:val="both"/>
        <w:rPr>
          <w:rFonts w:ascii="Arial" w:hAnsi="Arial" w:cs="Arial"/>
        </w:rPr>
      </w:pPr>
      <w:r w:rsidRPr="002C5DFE">
        <w:rPr>
          <w:rFonts w:ascii="Arial" w:hAnsi="Arial" w:cs="Arial"/>
        </w:rPr>
        <w:t>12.1. uz trim mēnešiem – ja ģimenē ir darbspējīgas personas;</w:t>
      </w:r>
    </w:p>
    <w:p w:rsidR="00CF5CF9" w:rsidRPr="002C5DFE" w:rsidRDefault="00CF5CF9" w:rsidP="00363FEC">
      <w:pPr>
        <w:jc w:val="both"/>
        <w:rPr>
          <w:rFonts w:ascii="Arial" w:hAnsi="Arial" w:cs="Arial"/>
        </w:rPr>
      </w:pPr>
      <w:r w:rsidRPr="002C5DFE">
        <w:rPr>
          <w:rFonts w:ascii="Arial" w:hAnsi="Arial" w:cs="Arial"/>
        </w:rPr>
        <w:t>12.2. uz sešiem mēnešiem – ja ģimenē nav darbspējīgu personu.</w:t>
      </w:r>
    </w:p>
    <w:p w:rsidR="00CF5CF9" w:rsidRPr="002C5DFE" w:rsidRDefault="00CF5CF9" w:rsidP="00363FEC">
      <w:pPr>
        <w:jc w:val="both"/>
        <w:rPr>
          <w:rFonts w:ascii="Arial" w:hAnsi="Arial" w:cs="Arial"/>
          <w:vanish/>
        </w:rPr>
      </w:pPr>
      <w:r w:rsidRPr="002C5DFE">
        <w:rPr>
          <w:rFonts w:ascii="Arial" w:hAnsi="Arial" w:cs="Arial"/>
          <w:vanish/>
        </w:rPr>
        <w:t>17</w:t>
      </w:r>
    </w:p>
    <w:p w:rsidR="00CF5CF9" w:rsidRPr="002C5DFE" w:rsidRDefault="00CF5CF9" w:rsidP="00363FEC">
      <w:pPr>
        <w:jc w:val="both"/>
        <w:rPr>
          <w:rFonts w:ascii="Arial" w:hAnsi="Arial" w:cs="Arial"/>
        </w:rPr>
      </w:pPr>
      <w:r w:rsidRPr="002C5DFE">
        <w:rPr>
          <w:rFonts w:ascii="Arial" w:hAnsi="Arial" w:cs="Arial"/>
        </w:rPr>
        <w:t>13. Ja ģimenes (personas) ienākumi pārsniedz šo noteikumu 2</w:t>
      </w:r>
      <w:hyperlink r:id="rId9" w:anchor="p3" w:tgtFrame="_blank" w:history="1">
        <w:r w:rsidRPr="002C5DFE">
          <w:rPr>
            <w:rFonts w:ascii="Arial" w:hAnsi="Arial" w:cs="Arial"/>
          </w:rPr>
          <w:t>.punktā</w:t>
        </w:r>
      </w:hyperlink>
      <w:r w:rsidRPr="002C5DFE">
        <w:rPr>
          <w:rFonts w:ascii="Arial" w:hAnsi="Arial" w:cs="Arial"/>
        </w:rPr>
        <w:t xml:space="preserve"> noteikto ienākumu līmeni un/vai nav ievērotas citas šajos noteikumos minētās prasības, Dienests pieņem lēmumu par atteikumu piešķirt maznodrošinātas ģimenes (personas) statusu.</w:t>
      </w:r>
    </w:p>
    <w:p w:rsidR="00CF5CF9" w:rsidRPr="002C5DFE" w:rsidRDefault="00CF5CF9" w:rsidP="00363FEC">
      <w:pPr>
        <w:jc w:val="both"/>
        <w:rPr>
          <w:rFonts w:ascii="Arial" w:hAnsi="Arial" w:cs="Arial"/>
          <w:vanish/>
        </w:rPr>
      </w:pPr>
      <w:r w:rsidRPr="002C5DFE">
        <w:rPr>
          <w:rFonts w:ascii="Arial" w:hAnsi="Arial" w:cs="Arial"/>
          <w:vanish/>
        </w:rPr>
        <w:t>18</w:t>
      </w:r>
    </w:p>
    <w:p w:rsidR="00CF5CF9" w:rsidRPr="002C5DFE" w:rsidRDefault="00CF5CF9" w:rsidP="00363FEC">
      <w:pPr>
        <w:jc w:val="both"/>
        <w:rPr>
          <w:rFonts w:ascii="Arial" w:hAnsi="Arial" w:cs="Arial"/>
        </w:rPr>
      </w:pPr>
      <w:r w:rsidRPr="002C5DFE">
        <w:rPr>
          <w:rFonts w:ascii="Arial" w:hAnsi="Arial" w:cs="Arial"/>
        </w:rPr>
        <w:t>14. Ģimenei (personai) ir pienākums informēt Dienestu par pārmaiņām ģimenes sastāvā, ģimenes (personas) materiālā vai sociālā situācijā nekavējoties, bet ne vēlāk kā viena mēneša laikā, ja tas ietekmē vai varētu ietekmēt tiesības uz piešķirto maznodrošinātas ģimenes (personas) statusu.</w:t>
      </w:r>
    </w:p>
    <w:p w:rsidR="00CF5CF9" w:rsidRPr="002C5DFE" w:rsidRDefault="00CF5CF9" w:rsidP="00363FEC">
      <w:pPr>
        <w:jc w:val="both"/>
        <w:rPr>
          <w:rFonts w:ascii="Arial" w:hAnsi="Arial" w:cs="Arial"/>
          <w:vanish/>
        </w:rPr>
      </w:pPr>
      <w:r w:rsidRPr="002C5DFE">
        <w:rPr>
          <w:rFonts w:ascii="Arial" w:hAnsi="Arial" w:cs="Arial"/>
          <w:vanish/>
        </w:rPr>
        <w:t>19</w:t>
      </w:r>
    </w:p>
    <w:p w:rsidR="00CF5CF9" w:rsidRPr="002C5DFE" w:rsidRDefault="00CF5CF9" w:rsidP="00363FEC">
      <w:pPr>
        <w:jc w:val="both"/>
        <w:rPr>
          <w:rFonts w:ascii="Arial" w:hAnsi="Arial" w:cs="Arial"/>
          <w:vanish/>
        </w:rPr>
      </w:pPr>
      <w:r w:rsidRPr="002C5DFE">
        <w:rPr>
          <w:rFonts w:ascii="Arial" w:hAnsi="Arial" w:cs="Arial"/>
        </w:rPr>
        <w:t xml:space="preserve">15. Dienests pieņem lēmumu par piešķirtā maznodrošinātās ģimenes (personas) statusa anulēšanu, ja konstatē, ka ģimene (persona) nav ievērojusi šo noteikumu </w:t>
      </w:r>
      <w:hyperlink r:id="rId10" w:anchor="p17" w:tgtFrame="_blank" w:history="1">
        <w:r w:rsidRPr="002C5DFE">
          <w:rPr>
            <w:rFonts w:ascii="Arial" w:hAnsi="Arial" w:cs="Arial"/>
          </w:rPr>
          <w:t>14.punkta</w:t>
        </w:r>
      </w:hyperlink>
      <w:r w:rsidRPr="002C5DFE">
        <w:rPr>
          <w:rFonts w:ascii="Arial" w:hAnsi="Arial" w:cs="Arial"/>
        </w:rPr>
        <w:t xml:space="preserve"> prasību un, ja pārmaiņu rezultātā ģimene (persona) neatbilst maznodrošinātas ģimenes (personas) statusa piešķiršanas nosacījumiem.</w:t>
      </w:r>
      <w:r w:rsidRPr="002C5DFE">
        <w:rPr>
          <w:rFonts w:ascii="Arial" w:hAnsi="Arial" w:cs="Arial"/>
          <w:vanish/>
        </w:rPr>
        <w:t>3</w:t>
      </w:r>
    </w:p>
    <w:p w:rsidR="00CF5CF9" w:rsidRPr="002C5DFE" w:rsidRDefault="00CF5CF9" w:rsidP="00363FEC">
      <w:pPr>
        <w:ind w:firstLine="300"/>
        <w:jc w:val="both"/>
        <w:rPr>
          <w:rFonts w:ascii="Arial" w:hAnsi="Arial" w:cs="Arial"/>
        </w:rPr>
      </w:pPr>
    </w:p>
    <w:p w:rsidR="00CF5CF9" w:rsidRPr="002C5DFE" w:rsidRDefault="00CF5CF9" w:rsidP="00363FEC">
      <w:pPr>
        <w:jc w:val="both"/>
        <w:rPr>
          <w:rFonts w:ascii="Arial" w:hAnsi="Arial" w:cs="Arial"/>
        </w:rPr>
      </w:pPr>
      <w:r w:rsidRPr="002C5DFE">
        <w:rPr>
          <w:rFonts w:ascii="Arial" w:hAnsi="Arial" w:cs="Arial"/>
        </w:rPr>
        <w:t>15. Dienests var atteikt maznodrošinātas ģimenes (personas) statusa piešķiršanu, ja:</w:t>
      </w:r>
    </w:p>
    <w:p w:rsidR="00CF5CF9" w:rsidRPr="002C5DFE" w:rsidRDefault="00CF5CF9" w:rsidP="00363FEC">
      <w:pPr>
        <w:jc w:val="both"/>
        <w:rPr>
          <w:rFonts w:ascii="Arial" w:hAnsi="Arial" w:cs="Arial"/>
        </w:rPr>
      </w:pPr>
      <w:r w:rsidRPr="002C5DFE">
        <w:rPr>
          <w:rFonts w:ascii="Arial" w:hAnsi="Arial" w:cs="Arial"/>
        </w:rPr>
        <w:t>15.1. ģimene (persona) sniegusi nepatiesas vai nepilnīgas ziņas, atteikusies sniegt ziņas par ienākumiem, īpašumiem un citiem apstākļiem, kas raksturo ģimenes (personas) spēju nodrošināt pamatvajadzības un iesaistīties pasākumos savas sociālās problēmas risināšanai;</w:t>
      </w:r>
    </w:p>
    <w:p w:rsidR="00CF5CF9" w:rsidRDefault="00CF5CF9" w:rsidP="00363FEC">
      <w:pPr>
        <w:jc w:val="both"/>
        <w:rPr>
          <w:rFonts w:ascii="Arial" w:hAnsi="Arial" w:cs="Arial"/>
        </w:rPr>
      </w:pPr>
      <w:r w:rsidRPr="002C5DFE">
        <w:rPr>
          <w:rFonts w:ascii="Arial" w:hAnsi="Arial" w:cs="Arial"/>
        </w:rPr>
        <w:t>15.2. ģimene (persona) atsakās vai nenodrošina dzīves apstākļu pārbaudi dzīvesvietā.</w:t>
      </w:r>
    </w:p>
    <w:p w:rsidR="00CF5CF9" w:rsidRPr="002C5DFE" w:rsidRDefault="00CF5CF9" w:rsidP="00363FEC">
      <w:pPr>
        <w:jc w:val="both"/>
        <w:rPr>
          <w:rFonts w:ascii="Arial" w:hAnsi="Arial" w:cs="Arial"/>
        </w:rPr>
      </w:pPr>
    </w:p>
    <w:p w:rsidR="00CF5CF9" w:rsidRPr="002C5DFE" w:rsidRDefault="00CF5CF9" w:rsidP="00363FEC">
      <w:pPr>
        <w:pStyle w:val="Sarakstarindkopa"/>
        <w:numPr>
          <w:ilvl w:val="0"/>
          <w:numId w:val="1"/>
        </w:numPr>
        <w:jc w:val="center"/>
        <w:rPr>
          <w:rFonts w:ascii="Arial" w:hAnsi="Arial" w:cs="Arial"/>
          <w:b/>
        </w:rPr>
      </w:pPr>
      <w:r w:rsidRPr="002C5DFE">
        <w:rPr>
          <w:rFonts w:ascii="Arial" w:eastAsia="Times New Roman" w:hAnsi="Arial" w:cs="Arial"/>
          <w:b/>
          <w:bCs/>
        </w:rPr>
        <w:t>Lēmuma apstrīdēšanas un pārsūdzēšanas kārtība</w:t>
      </w:r>
      <w:bookmarkStart w:id="0" w:name="_GoBack"/>
      <w:bookmarkEnd w:id="0"/>
    </w:p>
    <w:p w:rsidR="00CF5CF9" w:rsidRPr="002C5DFE" w:rsidRDefault="00CF5CF9" w:rsidP="00363FEC">
      <w:pPr>
        <w:pStyle w:val="Sarakstarindkopa"/>
        <w:ind w:left="1077"/>
        <w:jc w:val="both"/>
        <w:rPr>
          <w:rFonts w:ascii="Arial" w:hAnsi="Arial" w:cs="Arial"/>
          <w:b/>
        </w:rPr>
      </w:pPr>
    </w:p>
    <w:p w:rsidR="00CF5CF9" w:rsidRPr="002C5DFE" w:rsidRDefault="00CF5CF9" w:rsidP="00363FEC">
      <w:pPr>
        <w:jc w:val="both"/>
        <w:rPr>
          <w:rFonts w:ascii="Arial" w:hAnsi="Arial" w:cs="Arial"/>
        </w:rPr>
      </w:pPr>
      <w:r w:rsidRPr="002C5DFE">
        <w:rPr>
          <w:rFonts w:ascii="Arial" w:hAnsi="Arial" w:cs="Arial"/>
        </w:rPr>
        <w:t xml:space="preserve">16. Dienesta lēmumu par ģimenes (personas) atbilstību maznodrošinātas ģimenes (personas) statusam, par atteikumu piešķirt maznodrošinātas ģimenes (personas) statusu vai par piešķirtā maznodrošinātas ģimenes (personas) statusa anulēšanu var apstrīdēt </w:t>
      </w:r>
      <w:hyperlink r:id="rId11" w:tgtFrame="_blank" w:history="1">
        <w:r w:rsidRPr="002C5DFE">
          <w:rPr>
            <w:rFonts w:ascii="Arial" w:hAnsi="Arial" w:cs="Arial"/>
          </w:rPr>
          <w:t>Administratīvā procesa likumā</w:t>
        </w:r>
      </w:hyperlink>
      <w:r w:rsidRPr="002C5DFE">
        <w:rPr>
          <w:rFonts w:ascii="Arial" w:hAnsi="Arial" w:cs="Arial"/>
        </w:rPr>
        <w:t xml:space="preserve"> noteiktajā kārtībā Cesvaines novada domē.</w:t>
      </w:r>
    </w:p>
    <w:p w:rsidR="00CF5CF9" w:rsidRPr="002C5DFE" w:rsidRDefault="00CF5CF9" w:rsidP="00363FEC">
      <w:pPr>
        <w:jc w:val="both"/>
        <w:rPr>
          <w:rFonts w:ascii="Arial" w:hAnsi="Arial" w:cs="Arial"/>
        </w:rPr>
      </w:pPr>
      <w:r w:rsidRPr="002C5DFE">
        <w:rPr>
          <w:rFonts w:ascii="Arial" w:hAnsi="Arial" w:cs="Arial"/>
        </w:rPr>
        <w:lastRenderedPageBreak/>
        <w:t xml:space="preserve">17. Cesvaines novada domes lēmumu par apstrīdēto faktu vai faktisko rīcību klients </w:t>
      </w:r>
      <w:hyperlink r:id="rId12" w:tgtFrame="_blank" w:history="1">
        <w:r w:rsidRPr="002C5DFE">
          <w:rPr>
            <w:rFonts w:ascii="Arial" w:hAnsi="Arial" w:cs="Arial"/>
          </w:rPr>
          <w:t>Administratīvā procesa likumā</w:t>
        </w:r>
      </w:hyperlink>
      <w:r w:rsidRPr="002C5DFE">
        <w:rPr>
          <w:rFonts w:ascii="Arial" w:hAnsi="Arial" w:cs="Arial"/>
        </w:rPr>
        <w:t xml:space="preserve"> noteiktajā kārtībā var pārsūdzēt Administratīvajā rajona tiesā.</w:t>
      </w:r>
    </w:p>
    <w:p w:rsidR="00CF5CF9" w:rsidRPr="002C5DFE" w:rsidRDefault="00CF5CF9" w:rsidP="00363FEC">
      <w:pPr>
        <w:jc w:val="both"/>
        <w:rPr>
          <w:rFonts w:ascii="Arial" w:hAnsi="Arial" w:cs="Arial"/>
        </w:rPr>
      </w:pPr>
    </w:p>
    <w:p w:rsidR="00CF5CF9" w:rsidRPr="002C5DFE" w:rsidRDefault="00CF5CF9" w:rsidP="00363FEC">
      <w:pPr>
        <w:jc w:val="both"/>
        <w:rPr>
          <w:rFonts w:ascii="Arial" w:hAnsi="Arial" w:cs="Arial"/>
        </w:rPr>
      </w:pPr>
      <w:r w:rsidRPr="002C5DFE">
        <w:rPr>
          <w:rFonts w:ascii="Arial" w:hAnsi="Arial" w:cs="Arial"/>
        </w:rPr>
        <w:t>Domes priekšsēdētājs</w:t>
      </w:r>
      <w:r w:rsidRPr="002C5DFE">
        <w:rPr>
          <w:rFonts w:ascii="Arial" w:hAnsi="Arial" w:cs="Arial"/>
        </w:rPr>
        <w:tab/>
      </w:r>
      <w:r w:rsidRPr="002C5DFE">
        <w:rPr>
          <w:rFonts w:ascii="Arial" w:hAnsi="Arial" w:cs="Arial"/>
        </w:rPr>
        <w:tab/>
      </w:r>
      <w:r w:rsidR="0033573C">
        <w:rPr>
          <w:rFonts w:ascii="Arial" w:hAnsi="Arial" w:cs="Arial"/>
        </w:rPr>
        <w:t>(personiskais paraksts)</w:t>
      </w:r>
      <w:r w:rsidRPr="002C5DFE">
        <w:rPr>
          <w:rFonts w:ascii="Arial" w:hAnsi="Arial" w:cs="Arial"/>
        </w:rPr>
        <w:tab/>
      </w:r>
      <w:r w:rsidRPr="002C5DFE">
        <w:rPr>
          <w:rFonts w:ascii="Arial" w:hAnsi="Arial" w:cs="Arial"/>
        </w:rPr>
        <w:tab/>
      </w:r>
      <w:proofErr w:type="spellStart"/>
      <w:r w:rsidRPr="002C5DFE">
        <w:rPr>
          <w:rFonts w:ascii="Arial" w:hAnsi="Arial" w:cs="Arial"/>
        </w:rPr>
        <w:t>V.Špats</w:t>
      </w:r>
      <w:proofErr w:type="spellEnd"/>
    </w:p>
    <w:p w:rsidR="00CF5CF9" w:rsidRPr="00DE610A" w:rsidRDefault="00CF5CF9" w:rsidP="00363FEC">
      <w:pPr>
        <w:jc w:val="both"/>
        <w:rPr>
          <w:rFonts w:ascii="Arial" w:hAnsi="Arial" w:cs="Arial"/>
          <w:color w:val="000000"/>
        </w:rPr>
      </w:pPr>
    </w:p>
    <w:p w:rsidR="00CF5CF9" w:rsidRDefault="00CF5CF9" w:rsidP="00363FEC">
      <w:pPr>
        <w:jc w:val="both"/>
        <w:rPr>
          <w:rFonts w:ascii="Arial" w:hAnsi="Arial" w:cs="Arial"/>
          <w:color w:val="000000"/>
        </w:rPr>
      </w:pPr>
    </w:p>
    <w:p w:rsidR="00CF5CF9" w:rsidRPr="00E661BE" w:rsidRDefault="00CF5CF9" w:rsidP="00363FEC">
      <w:pPr>
        <w:jc w:val="both"/>
        <w:rPr>
          <w:rFonts w:ascii="Arial" w:hAnsi="Arial" w:cs="Arial"/>
          <w:b/>
          <w:color w:val="000000"/>
        </w:rPr>
      </w:pPr>
      <w:r w:rsidRPr="00E661BE">
        <w:rPr>
          <w:rFonts w:ascii="Arial" w:hAnsi="Arial" w:cs="Arial"/>
          <w:b/>
          <w:color w:val="000000"/>
        </w:rPr>
        <w:t>Cesvaines novada domes 2015.gada 19.marta saistošo noteikumu Nr.4</w:t>
      </w:r>
    </w:p>
    <w:p w:rsidR="00CF5CF9" w:rsidRPr="00E661BE" w:rsidRDefault="00CF5CF9" w:rsidP="00363FEC">
      <w:pPr>
        <w:jc w:val="both"/>
        <w:rPr>
          <w:rFonts w:ascii="Arial" w:hAnsi="Arial" w:cs="Arial"/>
        </w:rPr>
      </w:pPr>
      <w:r w:rsidRPr="00E661BE">
        <w:rPr>
          <w:rFonts w:ascii="Arial" w:hAnsi="Arial" w:cs="Arial"/>
        </w:rPr>
        <w:t xml:space="preserve">“Saistošie noteikumi par ģimenes vai atsevišķi dzīvojošas personas atzīšanu </w:t>
      </w:r>
    </w:p>
    <w:p w:rsidR="00CF5CF9" w:rsidRPr="00E661BE" w:rsidRDefault="00CF5CF9" w:rsidP="00363FEC">
      <w:pPr>
        <w:jc w:val="both"/>
        <w:rPr>
          <w:rFonts w:ascii="Arial" w:hAnsi="Arial" w:cs="Arial"/>
        </w:rPr>
      </w:pPr>
      <w:r w:rsidRPr="00E661BE">
        <w:rPr>
          <w:rFonts w:ascii="Arial" w:hAnsi="Arial" w:cs="Arial"/>
        </w:rPr>
        <w:t>par maznodrošinātu Cesvaines novadā”</w:t>
      </w:r>
    </w:p>
    <w:p w:rsidR="00CF5CF9" w:rsidRPr="00DE610A" w:rsidRDefault="00CF5CF9" w:rsidP="00363FEC">
      <w:pPr>
        <w:jc w:val="both"/>
        <w:rPr>
          <w:rFonts w:ascii="Arial" w:hAnsi="Arial" w:cs="Arial"/>
          <w:b/>
        </w:rPr>
      </w:pPr>
      <w:r w:rsidRPr="00DE610A">
        <w:rPr>
          <w:rFonts w:ascii="Arial" w:hAnsi="Arial" w:cs="Arial"/>
          <w:b/>
        </w:rPr>
        <w:t>paskaidrojuma raksts</w:t>
      </w:r>
    </w:p>
    <w:p w:rsidR="00CF5CF9" w:rsidRPr="00DE610A" w:rsidRDefault="00CF5CF9" w:rsidP="00363FE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285"/>
      </w:tblGrid>
      <w:tr w:rsidR="00CF5CF9" w:rsidRPr="00DE610A" w:rsidTr="004A218C">
        <w:tc>
          <w:tcPr>
            <w:tcW w:w="2808" w:type="dxa"/>
          </w:tcPr>
          <w:p w:rsidR="00CF5CF9" w:rsidRPr="00DE610A" w:rsidRDefault="00CF5CF9" w:rsidP="00363FEC">
            <w:pPr>
              <w:jc w:val="both"/>
              <w:rPr>
                <w:rFonts w:ascii="Arial" w:hAnsi="Arial" w:cs="Arial"/>
              </w:rPr>
            </w:pPr>
          </w:p>
          <w:p w:rsidR="00CF5CF9" w:rsidRPr="00DE610A" w:rsidRDefault="00CF5CF9" w:rsidP="00363FEC">
            <w:pPr>
              <w:jc w:val="both"/>
              <w:rPr>
                <w:rFonts w:ascii="Arial" w:hAnsi="Arial" w:cs="Arial"/>
              </w:rPr>
            </w:pPr>
            <w:r w:rsidRPr="00DE610A">
              <w:rPr>
                <w:rFonts w:ascii="Arial" w:hAnsi="Arial" w:cs="Arial"/>
              </w:rPr>
              <w:t>Projekta satura izklāsts</w:t>
            </w:r>
          </w:p>
        </w:tc>
        <w:tc>
          <w:tcPr>
            <w:tcW w:w="6479" w:type="dxa"/>
          </w:tcPr>
          <w:p w:rsidR="00CF5CF9" w:rsidRPr="00DE610A" w:rsidRDefault="00CF5CF9" w:rsidP="00363FEC">
            <w:pPr>
              <w:ind w:right="71"/>
              <w:jc w:val="both"/>
              <w:rPr>
                <w:rFonts w:ascii="Arial" w:hAnsi="Arial" w:cs="Arial"/>
              </w:rPr>
            </w:pPr>
            <w:r w:rsidRPr="00DE610A">
              <w:rPr>
                <w:rFonts w:ascii="Arial" w:hAnsi="Arial" w:cs="Arial"/>
              </w:rPr>
              <w:t xml:space="preserve">Saistošie noteikumi </w:t>
            </w:r>
            <w:r w:rsidRPr="00DE610A">
              <w:rPr>
                <w:rFonts w:ascii="Arial" w:hAnsi="Arial" w:cs="Arial"/>
                <w:color w:val="414142"/>
              </w:rPr>
              <w:t>nosaka ienākumu un materiālā stāvokļa līmeni, kuru nepārsniedzot, ģimene (persona) tiek atzīta par maznodrošinātu, kā arī kārtību, kādā novērtējami ģimenes (personas) ienākumi un materiālais stāvoklis un ģimene (persona) tiek atzīta par maznodrošinātu</w:t>
            </w:r>
          </w:p>
        </w:tc>
      </w:tr>
      <w:tr w:rsidR="00CF5CF9" w:rsidRPr="00DE610A" w:rsidTr="004A218C">
        <w:tc>
          <w:tcPr>
            <w:tcW w:w="2808" w:type="dxa"/>
          </w:tcPr>
          <w:p w:rsidR="00CF5CF9" w:rsidRPr="00DE610A" w:rsidRDefault="00CF5CF9" w:rsidP="00363FEC">
            <w:pPr>
              <w:jc w:val="both"/>
              <w:rPr>
                <w:rFonts w:ascii="Arial" w:hAnsi="Arial" w:cs="Arial"/>
              </w:rPr>
            </w:pPr>
          </w:p>
          <w:p w:rsidR="00CF5CF9" w:rsidRPr="00DE610A" w:rsidRDefault="00CF5CF9" w:rsidP="00363FEC">
            <w:pPr>
              <w:jc w:val="both"/>
              <w:rPr>
                <w:rFonts w:ascii="Arial" w:hAnsi="Arial" w:cs="Arial"/>
              </w:rPr>
            </w:pPr>
            <w:r w:rsidRPr="00DE610A">
              <w:rPr>
                <w:rFonts w:ascii="Arial" w:hAnsi="Arial" w:cs="Arial"/>
              </w:rPr>
              <w:t>Projekta nepieciešamības pamatojums</w:t>
            </w:r>
          </w:p>
        </w:tc>
        <w:tc>
          <w:tcPr>
            <w:tcW w:w="6479" w:type="dxa"/>
          </w:tcPr>
          <w:p w:rsidR="00CF5CF9" w:rsidRPr="00DE610A" w:rsidRDefault="00CF5CF9" w:rsidP="00363FEC">
            <w:pPr>
              <w:pStyle w:val="naisf"/>
              <w:spacing w:before="75" w:after="75"/>
              <w:ind w:firstLine="375"/>
              <w:rPr>
                <w:rFonts w:ascii="Arial" w:hAnsi="Arial" w:cs="Arial"/>
              </w:rPr>
            </w:pPr>
            <w:r w:rsidRPr="00DE610A">
              <w:rPr>
                <w:rFonts w:ascii="Arial" w:hAnsi="Arial" w:cs="Arial"/>
              </w:rPr>
              <w:t xml:space="preserve">Sociālo pakalpojumu un sociālās palīdzības likuma 32.pantā norādīts, ka </w:t>
            </w:r>
            <w:r w:rsidRPr="00DE610A">
              <w:rPr>
                <w:rFonts w:ascii="Arial" w:hAnsi="Arial" w:cs="Arial"/>
                <w:color w:val="000000"/>
              </w:rPr>
              <w:t>sociālās palīdzības mērķis ir sniegt materiālu atbalstu krīzes situācijā nonākušām trūcīgām un maznodrošinātām ģimenēm (personām), lai apmierinātu to pamatvajadzības un veicinātu darbspējīgo personu līdzdarbību savas situācijas uzlabošanā. Arī likuma “Par palīdzību dzīvokļa jautājumu risināšanā” 14.panta sestajā daļā un likuma „Par dzīvojamo telpu īri” 36.</w:t>
            </w:r>
            <w:r w:rsidRPr="00DE610A">
              <w:rPr>
                <w:rFonts w:ascii="Arial" w:hAnsi="Arial" w:cs="Arial"/>
                <w:color w:val="000000"/>
                <w:vertAlign w:val="superscript"/>
              </w:rPr>
              <w:t>1</w:t>
            </w:r>
            <w:r w:rsidRPr="00DE610A">
              <w:rPr>
                <w:rFonts w:ascii="Arial" w:hAnsi="Arial" w:cs="Arial"/>
                <w:color w:val="000000"/>
              </w:rPr>
              <w:t xml:space="preserve"> panta otrajā daļā noteikts, ka maznodrošinātām personām pašvaldība sniedz palīdzību. Tāpat maznodrošinātām ģimenēm (personām) pašvaldības var noteikt nekustamā ienākuma nodokļa atlaidi un viņām tiesības saņemt elektroenerģijas pakalpojumu par samazinātu tarifa cenu. Tikai pašvaldība var noteikt ienākumu un materiālā stāvokļa līmeni, kuru nepārsniedzot ģimene (persona) iegūst maznodrošinātas personas statusu.  </w:t>
            </w:r>
          </w:p>
        </w:tc>
      </w:tr>
      <w:tr w:rsidR="00CF5CF9" w:rsidRPr="00DE610A" w:rsidTr="004A218C">
        <w:tc>
          <w:tcPr>
            <w:tcW w:w="2808" w:type="dxa"/>
          </w:tcPr>
          <w:p w:rsidR="00CF5CF9" w:rsidRPr="00DE610A" w:rsidRDefault="00CF5CF9" w:rsidP="00363FEC">
            <w:pPr>
              <w:jc w:val="both"/>
              <w:rPr>
                <w:rFonts w:ascii="Arial" w:hAnsi="Arial" w:cs="Arial"/>
              </w:rPr>
            </w:pPr>
            <w:r w:rsidRPr="00DE610A">
              <w:rPr>
                <w:rFonts w:ascii="Arial" w:hAnsi="Arial" w:cs="Arial"/>
              </w:rPr>
              <w:t>Projekta ietekme uz pašvaldības budžetu</w:t>
            </w:r>
          </w:p>
        </w:tc>
        <w:tc>
          <w:tcPr>
            <w:tcW w:w="6479" w:type="dxa"/>
          </w:tcPr>
          <w:p w:rsidR="00CF5CF9" w:rsidRPr="00DE610A" w:rsidRDefault="00CF5CF9" w:rsidP="00363FEC">
            <w:pPr>
              <w:ind w:firstLine="50"/>
              <w:jc w:val="both"/>
              <w:rPr>
                <w:rFonts w:ascii="Arial" w:hAnsi="Arial" w:cs="Arial"/>
              </w:rPr>
            </w:pPr>
            <w:r w:rsidRPr="00DE610A">
              <w:rPr>
                <w:rFonts w:ascii="Arial" w:hAnsi="Arial" w:cs="Arial"/>
              </w:rPr>
              <w:t>Ietekme uz pašvaldības budžetu nav prognozējama</w:t>
            </w:r>
          </w:p>
        </w:tc>
      </w:tr>
      <w:tr w:rsidR="00CF5CF9" w:rsidRPr="00DE610A" w:rsidTr="004A218C">
        <w:tc>
          <w:tcPr>
            <w:tcW w:w="2808" w:type="dxa"/>
          </w:tcPr>
          <w:p w:rsidR="00CF5CF9" w:rsidRPr="00DE610A" w:rsidRDefault="00CF5CF9" w:rsidP="00363FEC">
            <w:pPr>
              <w:jc w:val="both"/>
              <w:rPr>
                <w:rFonts w:ascii="Arial" w:hAnsi="Arial" w:cs="Arial"/>
              </w:rPr>
            </w:pPr>
            <w:r w:rsidRPr="00DE610A">
              <w:rPr>
                <w:rFonts w:ascii="Arial" w:hAnsi="Arial" w:cs="Arial"/>
              </w:rPr>
              <w:t>Projekta ietekme uz uzņēmējdarbības vidi</w:t>
            </w:r>
          </w:p>
        </w:tc>
        <w:tc>
          <w:tcPr>
            <w:tcW w:w="6479" w:type="dxa"/>
          </w:tcPr>
          <w:p w:rsidR="00CF5CF9" w:rsidRPr="00DE610A" w:rsidRDefault="00CF5CF9" w:rsidP="00363FEC">
            <w:pPr>
              <w:jc w:val="both"/>
              <w:rPr>
                <w:rFonts w:ascii="Arial" w:hAnsi="Arial" w:cs="Arial"/>
              </w:rPr>
            </w:pPr>
            <w:r w:rsidRPr="00DE610A">
              <w:rPr>
                <w:rFonts w:ascii="Arial" w:hAnsi="Arial" w:cs="Arial"/>
              </w:rPr>
              <w:t xml:space="preserve">Nav attiecināms </w:t>
            </w:r>
          </w:p>
        </w:tc>
      </w:tr>
      <w:tr w:rsidR="00CF5CF9" w:rsidRPr="00DE610A" w:rsidTr="004A218C">
        <w:tc>
          <w:tcPr>
            <w:tcW w:w="2808" w:type="dxa"/>
          </w:tcPr>
          <w:p w:rsidR="00CF5CF9" w:rsidRPr="00DE610A" w:rsidRDefault="00CF5CF9" w:rsidP="00363FEC">
            <w:pPr>
              <w:jc w:val="both"/>
              <w:rPr>
                <w:rFonts w:ascii="Arial" w:hAnsi="Arial" w:cs="Arial"/>
              </w:rPr>
            </w:pPr>
            <w:r w:rsidRPr="00DE610A">
              <w:rPr>
                <w:rFonts w:ascii="Arial" w:hAnsi="Arial" w:cs="Arial"/>
              </w:rPr>
              <w:t>Projekta ietekme uz administratīvajām procedūrām</w:t>
            </w:r>
          </w:p>
        </w:tc>
        <w:tc>
          <w:tcPr>
            <w:tcW w:w="6479" w:type="dxa"/>
          </w:tcPr>
          <w:p w:rsidR="00CF5CF9" w:rsidRPr="00DE610A" w:rsidRDefault="00CF5CF9" w:rsidP="00363FEC">
            <w:pPr>
              <w:tabs>
                <w:tab w:val="left" w:pos="4730"/>
                <w:tab w:val="left" w:pos="4801"/>
              </w:tabs>
              <w:ind w:hanging="50"/>
              <w:jc w:val="both"/>
              <w:rPr>
                <w:rFonts w:ascii="Arial" w:hAnsi="Arial" w:cs="Arial"/>
              </w:rPr>
            </w:pPr>
            <w:r w:rsidRPr="00DE610A">
              <w:rPr>
                <w:rFonts w:ascii="Arial" w:hAnsi="Arial" w:cs="Arial"/>
              </w:rPr>
              <w:t>Saistošo noteikumu izpildes nodrošināšanai nav nepieciešams veidot jaunas darba vietas vai paplašināt esošo institūciju kompetenci</w:t>
            </w:r>
          </w:p>
        </w:tc>
      </w:tr>
      <w:tr w:rsidR="00CF5CF9" w:rsidRPr="00DE610A" w:rsidTr="004A218C">
        <w:tc>
          <w:tcPr>
            <w:tcW w:w="2808" w:type="dxa"/>
          </w:tcPr>
          <w:p w:rsidR="00CF5CF9" w:rsidRPr="00DE610A" w:rsidRDefault="00CF5CF9" w:rsidP="00363FEC">
            <w:pPr>
              <w:jc w:val="both"/>
              <w:rPr>
                <w:rFonts w:ascii="Arial" w:hAnsi="Arial" w:cs="Arial"/>
              </w:rPr>
            </w:pPr>
            <w:r w:rsidRPr="00DE610A">
              <w:rPr>
                <w:rFonts w:ascii="Arial" w:hAnsi="Arial" w:cs="Arial"/>
              </w:rPr>
              <w:t>Informācija par konsultācijām ar privātpersonām</w:t>
            </w:r>
          </w:p>
        </w:tc>
        <w:tc>
          <w:tcPr>
            <w:tcW w:w="6479" w:type="dxa"/>
          </w:tcPr>
          <w:p w:rsidR="00CF5CF9" w:rsidRPr="00DE610A" w:rsidRDefault="00CF5CF9" w:rsidP="00363FEC">
            <w:pPr>
              <w:jc w:val="both"/>
              <w:rPr>
                <w:rFonts w:ascii="Arial" w:hAnsi="Arial" w:cs="Arial"/>
              </w:rPr>
            </w:pPr>
            <w:r w:rsidRPr="00DE610A">
              <w:rPr>
                <w:rFonts w:ascii="Arial" w:hAnsi="Arial" w:cs="Arial"/>
              </w:rPr>
              <w:t>Nav notikušas</w:t>
            </w:r>
          </w:p>
        </w:tc>
      </w:tr>
    </w:tbl>
    <w:p w:rsidR="00CF5CF9" w:rsidRPr="00DE610A" w:rsidRDefault="00CF5CF9" w:rsidP="00363FEC">
      <w:pPr>
        <w:jc w:val="both"/>
        <w:rPr>
          <w:rFonts w:ascii="Arial" w:hAnsi="Arial" w:cs="Arial"/>
        </w:rPr>
      </w:pPr>
    </w:p>
    <w:p w:rsidR="00CF5CF9" w:rsidRDefault="00CF5CF9" w:rsidP="00363FEC">
      <w:pPr>
        <w:jc w:val="both"/>
        <w:rPr>
          <w:rFonts w:ascii="Arial" w:hAnsi="Arial" w:cs="Arial"/>
        </w:rPr>
      </w:pPr>
    </w:p>
    <w:p w:rsidR="00CF5CF9" w:rsidRDefault="00CF5CF9" w:rsidP="00363FEC">
      <w:pPr>
        <w:jc w:val="both"/>
        <w:rPr>
          <w:rFonts w:ascii="Arial" w:hAnsi="Arial" w:cs="Arial"/>
        </w:rPr>
      </w:pPr>
      <w:r w:rsidRPr="00DE610A">
        <w:rPr>
          <w:rFonts w:ascii="Arial" w:hAnsi="Arial" w:cs="Arial"/>
        </w:rPr>
        <w:t>Domes priekšsēdētājs</w:t>
      </w:r>
      <w:r w:rsidRPr="00DE610A">
        <w:rPr>
          <w:rFonts w:ascii="Arial" w:hAnsi="Arial" w:cs="Arial"/>
        </w:rPr>
        <w:tab/>
      </w:r>
      <w:r w:rsidRPr="00DE610A">
        <w:rPr>
          <w:rFonts w:ascii="Arial" w:hAnsi="Arial" w:cs="Arial"/>
        </w:rPr>
        <w:tab/>
      </w:r>
      <w:r w:rsidR="0033573C">
        <w:rPr>
          <w:rFonts w:ascii="Arial" w:hAnsi="Arial" w:cs="Arial"/>
        </w:rPr>
        <w:t>(personiskais paraksts)</w:t>
      </w:r>
      <w:r w:rsidRPr="00DE610A">
        <w:rPr>
          <w:rFonts w:ascii="Arial" w:hAnsi="Arial" w:cs="Arial"/>
        </w:rPr>
        <w:tab/>
      </w:r>
      <w:r w:rsidRPr="00DE610A">
        <w:rPr>
          <w:rFonts w:ascii="Arial" w:hAnsi="Arial" w:cs="Arial"/>
        </w:rPr>
        <w:tab/>
      </w:r>
      <w:proofErr w:type="spellStart"/>
      <w:r w:rsidRPr="00DE610A">
        <w:rPr>
          <w:rFonts w:ascii="Arial" w:hAnsi="Arial" w:cs="Arial"/>
        </w:rPr>
        <w:t>V.Špats</w:t>
      </w:r>
      <w:proofErr w:type="spellEnd"/>
    </w:p>
    <w:sectPr w:rsidR="00CF5CF9" w:rsidSect="0033573C">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87" w:rsidRDefault="00A01F87" w:rsidP="00363FEC">
      <w:r>
        <w:separator/>
      </w:r>
    </w:p>
  </w:endnote>
  <w:endnote w:type="continuationSeparator" w:id="0">
    <w:p w:rsidR="00A01F87" w:rsidRDefault="00A01F87" w:rsidP="0036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09415"/>
      <w:docPartObj>
        <w:docPartGallery w:val="Page Numbers (Bottom of Page)"/>
        <w:docPartUnique/>
      </w:docPartObj>
    </w:sdtPr>
    <w:sdtEndPr>
      <w:rPr>
        <w:sz w:val="20"/>
        <w:szCs w:val="20"/>
      </w:rPr>
    </w:sdtEndPr>
    <w:sdtContent>
      <w:p w:rsidR="00363FEC" w:rsidRPr="00363FEC" w:rsidRDefault="00363FEC">
        <w:pPr>
          <w:pStyle w:val="Kjene"/>
          <w:jc w:val="center"/>
          <w:rPr>
            <w:sz w:val="20"/>
            <w:szCs w:val="20"/>
          </w:rPr>
        </w:pPr>
        <w:r w:rsidRPr="00363FEC">
          <w:rPr>
            <w:sz w:val="20"/>
            <w:szCs w:val="20"/>
          </w:rPr>
          <w:fldChar w:fldCharType="begin"/>
        </w:r>
        <w:r w:rsidRPr="00363FEC">
          <w:rPr>
            <w:sz w:val="20"/>
            <w:szCs w:val="20"/>
          </w:rPr>
          <w:instrText>PAGE   \* MERGEFORMAT</w:instrText>
        </w:r>
        <w:r w:rsidRPr="00363FEC">
          <w:rPr>
            <w:sz w:val="20"/>
            <w:szCs w:val="20"/>
          </w:rPr>
          <w:fldChar w:fldCharType="separate"/>
        </w:r>
        <w:r>
          <w:rPr>
            <w:noProof/>
            <w:sz w:val="20"/>
            <w:szCs w:val="20"/>
          </w:rPr>
          <w:t>2</w:t>
        </w:r>
        <w:r w:rsidRPr="00363FEC">
          <w:rPr>
            <w:sz w:val="20"/>
            <w:szCs w:val="20"/>
          </w:rPr>
          <w:fldChar w:fldCharType="end"/>
        </w:r>
      </w:p>
    </w:sdtContent>
  </w:sdt>
  <w:p w:rsidR="00363FEC" w:rsidRDefault="00363FE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87" w:rsidRDefault="00A01F87" w:rsidP="00363FEC">
      <w:r>
        <w:separator/>
      </w:r>
    </w:p>
  </w:footnote>
  <w:footnote w:type="continuationSeparator" w:id="0">
    <w:p w:rsidR="00A01F87" w:rsidRDefault="00A01F87" w:rsidP="00363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75FB"/>
    <w:multiLevelType w:val="multilevel"/>
    <w:tmpl w:val="B5283EC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F9"/>
    <w:rsid w:val="0033573C"/>
    <w:rsid w:val="00363FEC"/>
    <w:rsid w:val="004F7597"/>
    <w:rsid w:val="00A01F87"/>
    <w:rsid w:val="00CF5C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03F2-E18F-4088-B742-2E132ECF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5CF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F5CF9"/>
    <w:pPr>
      <w:spacing w:before="50" w:after="50"/>
      <w:ind w:firstLine="250"/>
      <w:jc w:val="both"/>
    </w:pPr>
  </w:style>
  <w:style w:type="paragraph" w:styleId="Sarakstarindkopa">
    <w:name w:val="List Paragraph"/>
    <w:basedOn w:val="Parasts"/>
    <w:uiPriority w:val="34"/>
    <w:qFormat/>
    <w:rsid w:val="00CF5CF9"/>
    <w:pPr>
      <w:ind w:left="720"/>
      <w:contextualSpacing/>
    </w:pPr>
    <w:rPr>
      <w:rFonts w:eastAsia="Calibri"/>
    </w:rPr>
  </w:style>
  <w:style w:type="paragraph" w:styleId="Galvene">
    <w:name w:val="header"/>
    <w:basedOn w:val="Parasts"/>
    <w:link w:val="GalveneRakstz"/>
    <w:uiPriority w:val="99"/>
    <w:unhideWhenUsed/>
    <w:rsid w:val="00363FEC"/>
    <w:pPr>
      <w:tabs>
        <w:tab w:val="center" w:pos="4153"/>
        <w:tab w:val="right" w:pos="8306"/>
      </w:tabs>
    </w:pPr>
  </w:style>
  <w:style w:type="character" w:customStyle="1" w:styleId="GalveneRakstz">
    <w:name w:val="Galvene Rakstz."/>
    <w:basedOn w:val="Noklusjumarindkopasfonts"/>
    <w:link w:val="Galvene"/>
    <w:uiPriority w:val="99"/>
    <w:rsid w:val="00363FE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63FEC"/>
    <w:pPr>
      <w:tabs>
        <w:tab w:val="center" w:pos="4153"/>
        <w:tab w:val="right" w:pos="8306"/>
      </w:tabs>
    </w:pPr>
  </w:style>
  <w:style w:type="character" w:customStyle="1" w:styleId="KjeneRakstz">
    <w:name w:val="Kājene Rakstz."/>
    <w:basedOn w:val="Noklusjumarindkopasfonts"/>
    <w:link w:val="Kjene"/>
    <w:uiPriority w:val="99"/>
    <w:rsid w:val="00363FE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1175-saistosie-noteikumi-par-gimenes-vai-atseviski-dzivojosas-personas-atzisanu-par-maznodrosinatu-rezeknes-pilsetas-pasvaldib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ta/id/271175-saistosie-noteikumi-par-gimenes-vai-atseviski-dzivojosas-personas-atzisanu-par-maznodrosinatu-rezeknes-pilsetas-pasvaldiba" TargetMode="External"/><Relationship Id="rId12" Type="http://schemas.openxmlformats.org/officeDocument/2006/relationships/hyperlink" Target="http://likumi.lv/ta/id/55567-administrativa-proces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55567-administrativa-procesa-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271175-saistosie-noteikumi-par-gimenes-vai-atseviski-dzivojosas-personas-atzisanu-par-maznodrosinatu-rezeknes-pilsetas-pasvaldiba" TargetMode="External"/><Relationship Id="rId4" Type="http://schemas.openxmlformats.org/officeDocument/2006/relationships/webSettings" Target="webSettings.xml"/><Relationship Id="rId9" Type="http://schemas.openxmlformats.org/officeDocument/2006/relationships/hyperlink" Target="http://likumi.lv/ta/id/271175-saistosie-noteikumi-par-gimenes-vai-atseviski-dzivojosas-personas-atzisanu-par-maznodrosinatu-rezeknes-pilsetas-pasvaldiba"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5859</Words>
  <Characters>3340</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Sarmīte Melle</cp:lastModifiedBy>
  <cp:revision>3</cp:revision>
  <dcterms:created xsi:type="dcterms:W3CDTF">2015-03-30T12:17:00Z</dcterms:created>
  <dcterms:modified xsi:type="dcterms:W3CDTF">2019-06-10T09:45:00Z</dcterms:modified>
</cp:coreProperties>
</file>