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FBF8E" w14:textId="77777777" w:rsidR="00B51730" w:rsidRPr="00C958B3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C958B3">
        <w:rPr>
          <w:rFonts w:ascii="Arial" w:hAnsi="Arial" w:cs="Arial"/>
          <w:b/>
          <w:color w:val="000000"/>
        </w:rPr>
        <w:t>Cesvaines novada domes saistošie noteikumi Nr.</w:t>
      </w:r>
      <w:r>
        <w:rPr>
          <w:rFonts w:ascii="Arial" w:hAnsi="Arial" w:cs="Arial"/>
          <w:b/>
          <w:color w:val="000000"/>
        </w:rPr>
        <w:t>5</w:t>
      </w:r>
    </w:p>
    <w:p w14:paraId="3B5481F4" w14:textId="77777777" w:rsidR="00B51730" w:rsidRPr="00C958B3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C958B3">
        <w:rPr>
          <w:rFonts w:ascii="Arial" w:hAnsi="Arial" w:cs="Arial"/>
          <w:color w:val="000000"/>
        </w:rPr>
        <w:t>Cesvainē, 2018.gada</w:t>
      </w:r>
      <w:r>
        <w:rPr>
          <w:rFonts w:ascii="Arial" w:hAnsi="Arial" w:cs="Arial"/>
          <w:color w:val="000000"/>
        </w:rPr>
        <w:t xml:space="preserve"> 21</w:t>
      </w:r>
      <w:r w:rsidRPr="00C958B3">
        <w:rPr>
          <w:rFonts w:ascii="Arial" w:hAnsi="Arial" w:cs="Arial"/>
          <w:color w:val="000000"/>
        </w:rPr>
        <w:t>. februārī</w:t>
      </w:r>
    </w:p>
    <w:p w14:paraId="340A3F8A" w14:textId="77777777" w:rsidR="00B51730" w:rsidRPr="00C958B3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C958B3">
        <w:rPr>
          <w:rFonts w:ascii="Arial" w:hAnsi="Arial" w:cs="Arial"/>
          <w:color w:val="000000"/>
        </w:rPr>
        <w:t>(sēdes protokols Nr.</w:t>
      </w:r>
      <w:r>
        <w:rPr>
          <w:rFonts w:ascii="Arial" w:hAnsi="Arial" w:cs="Arial"/>
          <w:color w:val="000000"/>
        </w:rPr>
        <w:t>4</w:t>
      </w:r>
      <w:r w:rsidRPr="00C958B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5</w:t>
      </w:r>
      <w:r w:rsidRPr="00C958B3">
        <w:rPr>
          <w:rFonts w:ascii="Arial" w:hAnsi="Arial" w:cs="Arial"/>
        </w:rPr>
        <w:t>.§)</w:t>
      </w:r>
    </w:p>
    <w:p w14:paraId="08345911" w14:textId="77777777" w:rsidR="00B51730" w:rsidRPr="00C958B3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</w:p>
    <w:p w14:paraId="5B49A309" w14:textId="77777777" w:rsidR="00B51730" w:rsidRPr="00C958B3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958B3">
        <w:rPr>
          <w:rFonts w:ascii="Arial" w:hAnsi="Arial" w:cs="Arial"/>
          <w:b/>
          <w:color w:val="000000"/>
        </w:rPr>
        <w:t xml:space="preserve">Par pašvaldības domes 2013.gada 14.novembra noteikumu Nr.14 </w:t>
      </w:r>
    </w:p>
    <w:p w14:paraId="33008383" w14:textId="77777777" w:rsidR="00B51730" w:rsidRPr="00C958B3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958B3">
        <w:rPr>
          <w:rFonts w:ascii="Arial" w:hAnsi="Arial" w:cs="Arial"/>
          <w:b/>
          <w:color w:val="000000"/>
        </w:rPr>
        <w:t>“Pašvaldības aģentūras “Cesvaines tūrisma centrs”</w:t>
      </w:r>
    </w:p>
    <w:p w14:paraId="35C1FA01" w14:textId="77777777" w:rsidR="00B51730" w:rsidRPr="00C958B3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958B3">
        <w:rPr>
          <w:rFonts w:ascii="Arial" w:hAnsi="Arial" w:cs="Arial"/>
          <w:b/>
          <w:color w:val="000000"/>
        </w:rPr>
        <w:t>maksas pakalpojumi”</w:t>
      </w:r>
    </w:p>
    <w:p w14:paraId="6DA0C1CA" w14:textId="77777777" w:rsidR="00B51730" w:rsidRPr="00D543CC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543CC">
        <w:rPr>
          <w:rFonts w:ascii="Arial" w:hAnsi="Arial" w:cs="Arial"/>
          <w:b/>
          <w:color w:val="000000"/>
        </w:rPr>
        <w:t>atzīšanu par spēku zaudējušiem</w:t>
      </w:r>
    </w:p>
    <w:p w14:paraId="4B3762E2" w14:textId="77777777" w:rsidR="00B51730" w:rsidRPr="00D543CC" w:rsidRDefault="00B51730" w:rsidP="00B51730">
      <w:pPr>
        <w:pStyle w:val="Sarakstarindkopa"/>
        <w:ind w:left="6480"/>
        <w:rPr>
          <w:rFonts w:ascii="Arial" w:hAnsi="Arial" w:cs="Arial"/>
          <w:b/>
          <w:color w:val="000000"/>
        </w:rPr>
      </w:pPr>
    </w:p>
    <w:p w14:paraId="26D965B9" w14:textId="77777777" w:rsidR="00B51730" w:rsidRPr="00D543CC" w:rsidRDefault="00B51730" w:rsidP="00B51730">
      <w:pPr>
        <w:ind w:left="4320"/>
        <w:rPr>
          <w:rFonts w:ascii="Arial" w:hAnsi="Arial" w:cs="Arial"/>
          <w:color w:val="000000"/>
        </w:rPr>
      </w:pPr>
      <w:r w:rsidRPr="00D543CC">
        <w:rPr>
          <w:rFonts w:ascii="Arial" w:hAnsi="Arial" w:cs="Arial"/>
          <w:color w:val="000000"/>
        </w:rPr>
        <w:t>Izdoti saskaņā ar likuma “Par pašvaldībām”</w:t>
      </w:r>
    </w:p>
    <w:p w14:paraId="7D203A14" w14:textId="77777777" w:rsidR="00B51730" w:rsidRPr="00D543CC" w:rsidRDefault="00B51730" w:rsidP="00B51730">
      <w:pPr>
        <w:ind w:left="3600" w:firstLine="720"/>
        <w:rPr>
          <w:rFonts w:ascii="Arial" w:hAnsi="Arial" w:cs="Arial"/>
          <w:color w:val="000000"/>
        </w:rPr>
      </w:pPr>
      <w:r w:rsidRPr="00D543CC">
        <w:rPr>
          <w:rFonts w:ascii="Arial" w:hAnsi="Arial" w:cs="Arial"/>
          <w:color w:val="000000"/>
        </w:rPr>
        <w:t>41.panta pirmās daļas</w:t>
      </w:r>
      <w:r>
        <w:rPr>
          <w:rFonts w:ascii="Arial" w:hAnsi="Arial" w:cs="Arial"/>
          <w:color w:val="000000"/>
        </w:rPr>
        <w:t xml:space="preserve"> 1.punktu</w:t>
      </w:r>
      <w:r w:rsidRPr="00D543CC">
        <w:rPr>
          <w:rFonts w:ascii="Arial" w:hAnsi="Arial" w:cs="Arial"/>
          <w:color w:val="000000"/>
        </w:rPr>
        <w:t xml:space="preserve"> </w:t>
      </w:r>
    </w:p>
    <w:p w14:paraId="5861033B" w14:textId="77777777" w:rsidR="00B51730" w:rsidRPr="00D543CC" w:rsidRDefault="00B51730" w:rsidP="00B51730">
      <w:pPr>
        <w:jc w:val="center"/>
        <w:rPr>
          <w:rFonts w:ascii="Arial" w:hAnsi="Arial" w:cs="Arial"/>
          <w:b/>
          <w:color w:val="000000"/>
        </w:rPr>
      </w:pPr>
    </w:p>
    <w:p w14:paraId="1CC5D2EA" w14:textId="77777777" w:rsidR="00B51730" w:rsidRPr="00C958B3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color w:val="414142"/>
          <w:shd w:val="clear" w:color="auto" w:fill="F1F1F1"/>
        </w:rPr>
      </w:pPr>
    </w:p>
    <w:p w14:paraId="6C3924BC" w14:textId="77777777" w:rsidR="00B51730" w:rsidRPr="00C958B3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C958B3">
        <w:rPr>
          <w:rFonts w:ascii="Arial" w:hAnsi="Arial" w:cs="Arial"/>
          <w:color w:val="000000"/>
        </w:rPr>
        <w:t>Atzīt par spēku zaudējušiem Cesvaines novada domes 2013.gada 14.novembra</w:t>
      </w:r>
    </w:p>
    <w:p w14:paraId="6743364F" w14:textId="77777777" w:rsidR="00B51730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C958B3">
        <w:rPr>
          <w:rFonts w:ascii="Arial" w:hAnsi="Arial" w:cs="Arial"/>
          <w:color w:val="000000"/>
        </w:rPr>
        <w:t>saistošos noteikumus “Pašvaldības aģentūras “Cesvaines tūrisma centrs” maksas</w:t>
      </w:r>
    </w:p>
    <w:p w14:paraId="188751D6" w14:textId="77777777" w:rsidR="00B51730" w:rsidRPr="00C958B3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C958B3">
        <w:rPr>
          <w:rFonts w:ascii="Arial" w:hAnsi="Arial" w:cs="Arial"/>
          <w:color w:val="000000"/>
        </w:rPr>
        <w:t>pakalpojumi”.</w:t>
      </w:r>
    </w:p>
    <w:p w14:paraId="1A5B501E" w14:textId="77777777" w:rsidR="00B51730" w:rsidRPr="00C958B3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</w:p>
    <w:p w14:paraId="3C1D4C6A" w14:textId="77777777" w:rsidR="00B51730" w:rsidRPr="00C958B3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095D38" w14:textId="77777777" w:rsidR="00B51730" w:rsidRPr="00C958B3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C958B3">
        <w:rPr>
          <w:rFonts w:ascii="Arial" w:hAnsi="Arial" w:cs="Arial"/>
          <w:color w:val="000000"/>
        </w:rPr>
        <w:t>Domes priekšsēdētājs</w:t>
      </w:r>
      <w:r w:rsidRPr="00C958B3">
        <w:rPr>
          <w:rFonts w:ascii="Arial" w:hAnsi="Arial" w:cs="Arial"/>
          <w:color w:val="000000"/>
        </w:rPr>
        <w:tab/>
      </w:r>
      <w:r w:rsidRPr="00C958B3">
        <w:rPr>
          <w:rFonts w:ascii="Arial" w:hAnsi="Arial" w:cs="Arial"/>
          <w:color w:val="000000"/>
        </w:rPr>
        <w:tab/>
        <w:t>(personiskais paraksts)</w:t>
      </w:r>
      <w:r w:rsidRPr="00C958B3">
        <w:rPr>
          <w:rFonts w:ascii="Arial" w:hAnsi="Arial" w:cs="Arial"/>
          <w:color w:val="000000"/>
        </w:rPr>
        <w:tab/>
      </w:r>
      <w:r w:rsidRPr="00C958B3">
        <w:rPr>
          <w:rFonts w:ascii="Arial" w:hAnsi="Arial" w:cs="Arial"/>
          <w:color w:val="000000"/>
        </w:rPr>
        <w:tab/>
      </w:r>
      <w:proofErr w:type="spellStart"/>
      <w:r w:rsidRPr="00C958B3">
        <w:rPr>
          <w:rFonts w:ascii="Arial" w:hAnsi="Arial" w:cs="Arial"/>
          <w:color w:val="000000"/>
        </w:rPr>
        <w:t>V.Špats</w:t>
      </w:r>
      <w:proofErr w:type="spellEnd"/>
    </w:p>
    <w:p w14:paraId="4149F799" w14:textId="77777777" w:rsidR="00B51730" w:rsidRPr="0045225E" w:rsidRDefault="00B51730" w:rsidP="00B51730">
      <w:pPr>
        <w:pStyle w:val="Sarakstarindkopa"/>
        <w:numPr>
          <w:ilvl w:val="0"/>
          <w:numId w:val="1"/>
        </w:numPr>
        <w:spacing w:after="0" w:line="240" w:lineRule="auto"/>
      </w:pPr>
    </w:p>
    <w:p w14:paraId="4DAC82A5" w14:textId="77777777" w:rsidR="00B51730" w:rsidRPr="0045225E" w:rsidRDefault="00B51730" w:rsidP="00B51730">
      <w:pPr>
        <w:pStyle w:val="Sarakstarindkopa"/>
        <w:numPr>
          <w:ilvl w:val="0"/>
          <w:numId w:val="1"/>
        </w:numPr>
        <w:spacing w:after="0" w:line="240" w:lineRule="auto"/>
      </w:pPr>
    </w:p>
    <w:p w14:paraId="6E1CDA84" w14:textId="77777777" w:rsidR="00B51730" w:rsidRPr="00C958B3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color w:val="000000"/>
        </w:rPr>
      </w:pPr>
      <w:r w:rsidRPr="00C958B3">
        <w:rPr>
          <w:rFonts w:ascii="Arial" w:hAnsi="Arial" w:cs="Arial"/>
          <w:color w:val="000000"/>
        </w:rPr>
        <w:t>Cesvaines novada domes 2018.gada</w:t>
      </w:r>
      <w:r>
        <w:rPr>
          <w:rFonts w:ascii="Arial" w:hAnsi="Arial" w:cs="Arial"/>
          <w:color w:val="000000"/>
        </w:rPr>
        <w:t xml:space="preserve"> 21.</w:t>
      </w:r>
      <w:r w:rsidRPr="00C958B3">
        <w:rPr>
          <w:rFonts w:ascii="Arial" w:hAnsi="Arial" w:cs="Arial"/>
          <w:color w:val="000000"/>
        </w:rPr>
        <w:t>februāra saistošo noteikumu Nr.</w:t>
      </w:r>
      <w:r>
        <w:rPr>
          <w:rFonts w:ascii="Arial" w:hAnsi="Arial" w:cs="Arial"/>
          <w:color w:val="000000"/>
        </w:rPr>
        <w:t>5</w:t>
      </w:r>
    </w:p>
    <w:p w14:paraId="63F7ED57" w14:textId="77777777" w:rsidR="00B51730" w:rsidRPr="00C958B3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color w:val="000000"/>
        </w:rPr>
      </w:pPr>
      <w:r w:rsidRPr="00C958B3">
        <w:rPr>
          <w:rFonts w:ascii="Arial" w:hAnsi="Arial" w:cs="Arial"/>
          <w:color w:val="000000"/>
        </w:rPr>
        <w:t>„</w:t>
      </w:r>
      <w:r w:rsidRPr="00C958B3">
        <w:rPr>
          <w:rFonts w:ascii="Arial" w:hAnsi="Arial" w:cs="Arial"/>
          <w:b/>
          <w:color w:val="000000"/>
        </w:rPr>
        <w:t xml:space="preserve"> </w:t>
      </w:r>
      <w:r w:rsidRPr="00C958B3">
        <w:rPr>
          <w:rFonts w:ascii="Arial" w:hAnsi="Arial" w:cs="Arial"/>
          <w:color w:val="000000"/>
        </w:rPr>
        <w:t xml:space="preserve">Par pašvaldības domes 2013.gada 14.novembra noteikumu Nr.14 </w:t>
      </w:r>
    </w:p>
    <w:p w14:paraId="39591852" w14:textId="77777777" w:rsidR="00B51730" w:rsidRPr="00C958B3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color w:val="000000"/>
        </w:rPr>
      </w:pPr>
      <w:r w:rsidRPr="00C958B3">
        <w:rPr>
          <w:rFonts w:ascii="Arial" w:hAnsi="Arial" w:cs="Arial"/>
          <w:color w:val="000000"/>
        </w:rPr>
        <w:t>“Pašvaldības aģentūras “Cesvaines tūrisma centrs” maksas pakalpojumi”</w:t>
      </w:r>
    </w:p>
    <w:p w14:paraId="2A06C2FA" w14:textId="77777777" w:rsidR="00B51730" w:rsidRPr="00C958B3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color w:val="000000"/>
        </w:rPr>
      </w:pPr>
      <w:r w:rsidRPr="00C958B3">
        <w:rPr>
          <w:rFonts w:ascii="Arial" w:hAnsi="Arial" w:cs="Arial"/>
          <w:color w:val="000000"/>
        </w:rPr>
        <w:t>atzīšanu par spēku zaudējušiem”</w:t>
      </w:r>
    </w:p>
    <w:p w14:paraId="6072CBB5" w14:textId="77777777" w:rsidR="00B51730" w:rsidRPr="00C958B3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  <w:r w:rsidRPr="00C958B3">
        <w:rPr>
          <w:rFonts w:ascii="Arial" w:hAnsi="Arial" w:cs="Arial"/>
        </w:rPr>
        <w:t>paskaidrojuma raksts</w:t>
      </w:r>
    </w:p>
    <w:p w14:paraId="2EFDC542" w14:textId="77777777" w:rsidR="00B51730" w:rsidRPr="00C958B3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tbl>
      <w:tblPr>
        <w:tblStyle w:val="Reatabula"/>
        <w:tblW w:w="0" w:type="auto"/>
        <w:tblInd w:w="0" w:type="dxa"/>
        <w:tblLook w:val="01E0" w:firstRow="1" w:lastRow="1" w:firstColumn="1" w:lastColumn="1" w:noHBand="0" w:noVBand="0"/>
      </w:tblPr>
      <w:tblGrid>
        <w:gridCol w:w="2780"/>
        <w:gridCol w:w="5516"/>
      </w:tblGrid>
      <w:tr w:rsidR="00B51730" w:rsidRPr="0045225E" w14:paraId="6C0188D6" w14:textId="77777777" w:rsidTr="00A23546">
        <w:tc>
          <w:tcPr>
            <w:tcW w:w="2780" w:type="dxa"/>
          </w:tcPr>
          <w:p w14:paraId="58853B09" w14:textId="77777777" w:rsidR="00B51730" w:rsidRPr="0045225E" w:rsidRDefault="00B51730" w:rsidP="00A23546">
            <w:pPr>
              <w:rPr>
                <w:rFonts w:ascii="Arial" w:hAnsi="Arial" w:cs="Arial"/>
              </w:rPr>
            </w:pPr>
            <w:r w:rsidRPr="0045225E">
              <w:rPr>
                <w:rFonts w:ascii="Arial" w:hAnsi="Arial" w:cs="Arial"/>
              </w:rPr>
              <w:t>Projekta satura izklāsts</w:t>
            </w:r>
          </w:p>
        </w:tc>
        <w:tc>
          <w:tcPr>
            <w:tcW w:w="5516" w:type="dxa"/>
          </w:tcPr>
          <w:p w14:paraId="0A369BBE" w14:textId="77777777" w:rsidR="00B51730" w:rsidRPr="0045225E" w:rsidRDefault="00B51730" w:rsidP="00A23546">
            <w:pPr>
              <w:rPr>
                <w:rFonts w:ascii="Arial" w:hAnsi="Arial" w:cs="Arial"/>
              </w:rPr>
            </w:pPr>
            <w:r w:rsidRPr="0045225E">
              <w:rPr>
                <w:rFonts w:ascii="Arial" w:hAnsi="Arial" w:cs="Arial"/>
              </w:rPr>
              <w:t xml:space="preserve">Ar saistošajiem noteikumiem spēkā esošie pašvaldības domes </w:t>
            </w:r>
            <w:r w:rsidRPr="0045225E">
              <w:rPr>
                <w:rFonts w:ascii="Arial" w:hAnsi="Arial" w:cs="Arial"/>
                <w:color w:val="000000"/>
              </w:rPr>
              <w:t>2013.gada 14.novembra noteikumu Nr.14 “Pašvaldības aģentūras “Cesvaines tūrisma centrs”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5225E">
              <w:rPr>
                <w:rFonts w:ascii="Arial" w:hAnsi="Arial" w:cs="Arial"/>
                <w:color w:val="000000"/>
              </w:rPr>
              <w:t>maksas pakalpojumi” tiek atzīti par spēku zaudējušiem.</w:t>
            </w:r>
          </w:p>
        </w:tc>
      </w:tr>
      <w:tr w:rsidR="00B51730" w:rsidRPr="0045225E" w14:paraId="321061E1" w14:textId="77777777" w:rsidTr="00A23546">
        <w:tc>
          <w:tcPr>
            <w:tcW w:w="2780" w:type="dxa"/>
          </w:tcPr>
          <w:p w14:paraId="11EB5828" w14:textId="77777777" w:rsidR="00B51730" w:rsidRPr="0045225E" w:rsidRDefault="00B51730" w:rsidP="00A23546">
            <w:pPr>
              <w:rPr>
                <w:rFonts w:ascii="Arial" w:hAnsi="Arial" w:cs="Arial"/>
              </w:rPr>
            </w:pPr>
            <w:r w:rsidRPr="0045225E">
              <w:rPr>
                <w:rFonts w:ascii="Arial" w:hAnsi="Arial" w:cs="Arial"/>
              </w:rPr>
              <w:t>Projekta nepieciešamības pamatojums</w:t>
            </w:r>
          </w:p>
        </w:tc>
        <w:tc>
          <w:tcPr>
            <w:tcW w:w="5516" w:type="dxa"/>
          </w:tcPr>
          <w:p w14:paraId="0CA1A4EA" w14:textId="77777777" w:rsidR="00B51730" w:rsidRPr="0045225E" w:rsidRDefault="00B51730" w:rsidP="00A23546">
            <w:pPr>
              <w:rPr>
                <w:rFonts w:ascii="Arial" w:hAnsi="Arial" w:cs="Arial"/>
              </w:rPr>
            </w:pPr>
            <w:r w:rsidRPr="0045225E">
              <w:rPr>
                <w:rFonts w:ascii="Arial" w:hAnsi="Arial" w:cs="Arial"/>
              </w:rPr>
              <w:t xml:space="preserve">Saskaņā ar Cesvaines novada domes 2018.gada </w:t>
            </w:r>
            <w:r w:rsidRPr="00D6427F">
              <w:rPr>
                <w:rFonts w:ascii="Arial" w:hAnsi="Arial" w:cs="Arial"/>
              </w:rPr>
              <w:t>25. janvāra sēdes Nr.2 lēmumu tika</w:t>
            </w:r>
            <w:r w:rsidRPr="0045225E">
              <w:rPr>
                <w:rFonts w:ascii="Arial" w:hAnsi="Arial" w:cs="Arial"/>
              </w:rPr>
              <w:t xml:space="preserve"> nolemts likvidēt pašvaldības aģentūru “Cesvaines tūrisma centrs” 2018.gada 28.februārī. Līdz ar to nav nepieciešami saistošie noteikumi par aģentūras maksas pakalpojumiem.</w:t>
            </w:r>
            <w:r>
              <w:rPr>
                <w:rFonts w:ascii="Arial" w:hAnsi="Arial" w:cs="Arial"/>
              </w:rPr>
              <w:t xml:space="preserve"> </w:t>
            </w:r>
            <w:r w:rsidRPr="0045225E">
              <w:rPr>
                <w:rFonts w:ascii="Arial" w:hAnsi="Arial" w:cs="Arial"/>
              </w:rPr>
              <w:t xml:space="preserve">Saistošos noteikumus atzīt par spēku zaudējušiem var tikai ar saistošajiem noteikumiem. </w:t>
            </w:r>
          </w:p>
          <w:p w14:paraId="30406932" w14:textId="77777777" w:rsidR="00B51730" w:rsidRPr="0045225E" w:rsidRDefault="00B51730" w:rsidP="00A23546">
            <w:pPr>
              <w:rPr>
                <w:rFonts w:ascii="Arial" w:hAnsi="Arial" w:cs="Arial"/>
              </w:rPr>
            </w:pPr>
          </w:p>
        </w:tc>
      </w:tr>
      <w:tr w:rsidR="00B51730" w:rsidRPr="0045225E" w14:paraId="7B4537EF" w14:textId="77777777" w:rsidTr="00A23546">
        <w:tc>
          <w:tcPr>
            <w:tcW w:w="2780" w:type="dxa"/>
          </w:tcPr>
          <w:p w14:paraId="3987CFDA" w14:textId="77777777" w:rsidR="00B51730" w:rsidRPr="0045225E" w:rsidRDefault="00B51730" w:rsidP="00A23546">
            <w:pPr>
              <w:rPr>
                <w:rFonts w:ascii="Arial" w:hAnsi="Arial" w:cs="Arial"/>
              </w:rPr>
            </w:pPr>
            <w:r w:rsidRPr="0045225E">
              <w:rPr>
                <w:rFonts w:ascii="Arial" w:hAnsi="Arial" w:cs="Arial"/>
              </w:rPr>
              <w:t>Projekta ietekme uz pašvaldības budžetu</w:t>
            </w:r>
          </w:p>
        </w:tc>
        <w:tc>
          <w:tcPr>
            <w:tcW w:w="5516" w:type="dxa"/>
          </w:tcPr>
          <w:p w14:paraId="2A3DB33E" w14:textId="77777777" w:rsidR="00B51730" w:rsidRPr="0045225E" w:rsidRDefault="00B51730" w:rsidP="00A2354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Saistošie noteikumi šo jomu neskar.</w:t>
            </w:r>
          </w:p>
          <w:p w14:paraId="1C120B39" w14:textId="77777777" w:rsidR="00B51730" w:rsidRPr="0045225E" w:rsidRDefault="00B51730" w:rsidP="00A23546">
            <w:pPr>
              <w:rPr>
                <w:rFonts w:ascii="Arial" w:hAnsi="Arial" w:cs="Arial"/>
              </w:rPr>
            </w:pPr>
          </w:p>
        </w:tc>
      </w:tr>
      <w:tr w:rsidR="00B51730" w:rsidRPr="0045225E" w14:paraId="74DE473C" w14:textId="77777777" w:rsidTr="00A23546">
        <w:tc>
          <w:tcPr>
            <w:tcW w:w="2780" w:type="dxa"/>
          </w:tcPr>
          <w:p w14:paraId="297FCECD" w14:textId="77777777" w:rsidR="00B51730" w:rsidRPr="0045225E" w:rsidRDefault="00B51730" w:rsidP="00A23546">
            <w:pPr>
              <w:rPr>
                <w:rFonts w:ascii="Arial" w:hAnsi="Arial" w:cs="Arial"/>
              </w:rPr>
            </w:pPr>
            <w:r w:rsidRPr="0045225E">
              <w:rPr>
                <w:rFonts w:ascii="Arial" w:hAnsi="Arial" w:cs="Arial"/>
              </w:rPr>
              <w:t>Projekta ietekme uz uzņēmējdarbības vidi</w:t>
            </w:r>
          </w:p>
        </w:tc>
        <w:tc>
          <w:tcPr>
            <w:tcW w:w="5516" w:type="dxa"/>
          </w:tcPr>
          <w:p w14:paraId="272D556E" w14:textId="77777777" w:rsidR="00B51730" w:rsidRPr="0045225E" w:rsidRDefault="00B51730" w:rsidP="00A2354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Saistošie noteikumi šo jomu neskar.</w:t>
            </w:r>
          </w:p>
          <w:p w14:paraId="11333754" w14:textId="77777777" w:rsidR="00B51730" w:rsidRPr="0045225E" w:rsidRDefault="00B51730" w:rsidP="00A23546">
            <w:pPr>
              <w:rPr>
                <w:rFonts w:ascii="Arial" w:hAnsi="Arial" w:cs="Arial"/>
              </w:rPr>
            </w:pPr>
          </w:p>
        </w:tc>
      </w:tr>
      <w:tr w:rsidR="00B51730" w:rsidRPr="0045225E" w14:paraId="2D261123" w14:textId="77777777" w:rsidTr="00A23546">
        <w:tc>
          <w:tcPr>
            <w:tcW w:w="2780" w:type="dxa"/>
          </w:tcPr>
          <w:p w14:paraId="0E5FD212" w14:textId="77777777" w:rsidR="00B51730" w:rsidRPr="0045225E" w:rsidRDefault="00B51730" w:rsidP="00A23546">
            <w:pPr>
              <w:rPr>
                <w:rFonts w:ascii="Arial" w:hAnsi="Arial" w:cs="Arial"/>
              </w:rPr>
            </w:pPr>
            <w:r w:rsidRPr="0045225E">
              <w:rPr>
                <w:rFonts w:ascii="Arial" w:hAnsi="Arial" w:cs="Arial"/>
              </w:rPr>
              <w:t>Projekta ietekme uz administratīvajām procedūrām</w:t>
            </w:r>
          </w:p>
        </w:tc>
        <w:tc>
          <w:tcPr>
            <w:tcW w:w="5516" w:type="dxa"/>
          </w:tcPr>
          <w:p w14:paraId="0D0AA707" w14:textId="77777777" w:rsidR="00B51730" w:rsidRPr="0045225E" w:rsidRDefault="00B51730" w:rsidP="00A2354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Saistošie noteikumi šo jomu neskar.</w:t>
            </w:r>
          </w:p>
          <w:p w14:paraId="6CB66AA4" w14:textId="77777777" w:rsidR="00B51730" w:rsidRPr="0045225E" w:rsidRDefault="00B51730" w:rsidP="00A23546">
            <w:pPr>
              <w:rPr>
                <w:rFonts w:ascii="Arial" w:hAnsi="Arial" w:cs="Arial"/>
              </w:rPr>
            </w:pPr>
          </w:p>
        </w:tc>
      </w:tr>
      <w:tr w:rsidR="00B51730" w:rsidRPr="0045225E" w14:paraId="6E92E5D3" w14:textId="77777777" w:rsidTr="00A23546">
        <w:tc>
          <w:tcPr>
            <w:tcW w:w="2780" w:type="dxa"/>
          </w:tcPr>
          <w:p w14:paraId="286C336C" w14:textId="77777777" w:rsidR="00B51730" w:rsidRPr="0045225E" w:rsidRDefault="00B51730" w:rsidP="00A23546">
            <w:pPr>
              <w:rPr>
                <w:rFonts w:ascii="Arial" w:hAnsi="Arial" w:cs="Arial"/>
              </w:rPr>
            </w:pPr>
            <w:r w:rsidRPr="0045225E">
              <w:rPr>
                <w:rFonts w:ascii="Arial" w:hAnsi="Arial" w:cs="Arial"/>
              </w:rPr>
              <w:t>Informācija par konsultācijām ar privātpersonām</w:t>
            </w:r>
          </w:p>
        </w:tc>
        <w:tc>
          <w:tcPr>
            <w:tcW w:w="5516" w:type="dxa"/>
          </w:tcPr>
          <w:p w14:paraId="59FD898E" w14:textId="77777777" w:rsidR="00B51730" w:rsidRPr="0045225E" w:rsidRDefault="00B51730" w:rsidP="00A23546">
            <w:pPr>
              <w:rPr>
                <w:rFonts w:ascii="Arial" w:hAnsi="Arial" w:cs="Arial"/>
              </w:rPr>
            </w:pPr>
            <w:r w:rsidRPr="0045225E">
              <w:rPr>
                <w:rFonts w:ascii="Arial" w:hAnsi="Arial" w:cs="Arial"/>
              </w:rPr>
              <w:t>Nav nepieciešama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487B64F" w14:textId="77777777" w:rsidR="00B51730" w:rsidRPr="0045225E" w:rsidRDefault="00B51730" w:rsidP="00B51730">
      <w:pPr>
        <w:pStyle w:val="Sarakstarindkopa"/>
        <w:numPr>
          <w:ilvl w:val="0"/>
          <w:numId w:val="1"/>
        </w:numPr>
        <w:spacing w:after="0" w:line="240" w:lineRule="auto"/>
      </w:pPr>
    </w:p>
    <w:p w14:paraId="3569A27B" w14:textId="77777777" w:rsidR="00B51730" w:rsidRPr="00C958B3" w:rsidRDefault="00B51730" w:rsidP="00B51730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958B3">
        <w:rPr>
          <w:rFonts w:ascii="Arial" w:hAnsi="Arial" w:cs="Arial"/>
        </w:rPr>
        <w:t>Domes priekšsēdētājs</w:t>
      </w:r>
      <w:r w:rsidRPr="00C958B3">
        <w:rPr>
          <w:rFonts w:ascii="Arial" w:hAnsi="Arial" w:cs="Arial"/>
        </w:rPr>
        <w:tab/>
      </w:r>
      <w:r w:rsidRPr="00C958B3">
        <w:rPr>
          <w:rFonts w:ascii="Arial" w:hAnsi="Arial" w:cs="Arial"/>
        </w:rPr>
        <w:tab/>
      </w:r>
      <w:r w:rsidRPr="00C958B3">
        <w:rPr>
          <w:rFonts w:ascii="Arial" w:hAnsi="Arial" w:cs="Arial"/>
          <w:color w:val="000000"/>
        </w:rPr>
        <w:t>(personiskais paraksts)</w:t>
      </w:r>
      <w:r w:rsidRPr="00C958B3">
        <w:rPr>
          <w:rFonts w:ascii="Arial" w:hAnsi="Arial" w:cs="Arial"/>
        </w:rPr>
        <w:tab/>
      </w:r>
      <w:r w:rsidRPr="00C958B3">
        <w:rPr>
          <w:rFonts w:ascii="Arial" w:hAnsi="Arial" w:cs="Arial"/>
        </w:rPr>
        <w:tab/>
      </w:r>
      <w:proofErr w:type="spellStart"/>
      <w:r w:rsidRPr="00C958B3">
        <w:rPr>
          <w:rFonts w:ascii="Arial" w:hAnsi="Arial" w:cs="Arial"/>
        </w:rPr>
        <w:t>V.Špats</w:t>
      </w:r>
      <w:proofErr w:type="spellEnd"/>
      <w:r w:rsidRPr="00C958B3">
        <w:rPr>
          <w:rFonts w:ascii="Arial" w:hAnsi="Arial" w:cs="Arial"/>
        </w:rPr>
        <w:t xml:space="preserve"> </w:t>
      </w:r>
    </w:p>
    <w:p w14:paraId="514B735A" w14:textId="77777777" w:rsidR="00E6277F" w:rsidRDefault="00E6277F">
      <w:bookmarkStart w:id="0" w:name="_GoBack"/>
      <w:bookmarkEnd w:id="0"/>
    </w:p>
    <w:sectPr w:rsidR="00E627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i/>
        <w:iCs w:val="0"/>
        <w:color w:val="000000"/>
        <w:sz w:val="24"/>
        <w:szCs w:val="24"/>
        <w:lang w:val="en-A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BC"/>
    <w:rsid w:val="009432BC"/>
    <w:rsid w:val="00B51730"/>
    <w:rsid w:val="00E6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4C21-B5A1-4329-A9E9-693F016D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5173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B51730"/>
    <w:pPr>
      <w:ind w:left="720"/>
      <w:contextualSpacing/>
    </w:pPr>
  </w:style>
  <w:style w:type="character" w:customStyle="1" w:styleId="SarakstarindkopaRakstz">
    <w:name w:val="Saraksta rindkopa Rakstz."/>
    <w:basedOn w:val="Noklusjumarindkopasfonts"/>
    <w:link w:val="Sarakstarindkopa"/>
    <w:uiPriority w:val="34"/>
    <w:locked/>
    <w:rsid w:val="00B51730"/>
  </w:style>
  <w:style w:type="table" w:styleId="Reatabula">
    <w:name w:val="Table Grid"/>
    <w:basedOn w:val="Parastatabula"/>
    <w:rsid w:val="00B51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656</Characters>
  <Application>Microsoft Office Word</Application>
  <DocSecurity>0</DocSecurity>
  <Lines>5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Cesvaines Dome</dc:creator>
  <cp:keywords/>
  <dc:description/>
  <cp:lastModifiedBy>Cesvaines Dome</cp:lastModifiedBy>
  <cp:revision>2</cp:revision>
  <dcterms:created xsi:type="dcterms:W3CDTF">2018-03-15T10:56:00Z</dcterms:created>
  <dcterms:modified xsi:type="dcterms:W3CDTF">2018-03-15T10:56:00Z</dcterms:modified>
</cp:coreProperties>
</file>